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B88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关于做好2026届本科生毕业环节教学工作的通知</w:t>
      </w:r>
      <w:bookmarkEnd w:id="0"/>
    </w:p>
    <w:p w14:paraId="35FC81B7">
      <w:pPr>
        <w:pStyle w:val="4"/>
        <w:keepNext w:val="0"/>
        <w:keepLines w:val="0"/>
        <w:widowControl/>
        <w:suppressLineNumbers w:val="0"/>
        <w:pBdr>
          <w:top w:val="single" w:color="ECECEC" w:sz="6" w:space="7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787878"/>
          <w:spacing w:val="0"/>
          <w:sz w:val="18"/>
          <w:szCs w:val="18"/>
          <w:shd w:val="clear" w:fill="FFFFFF"/>
        </w:rPr>
        <w:t>发布者：王俊杰发布时间：2025-10-23浏览次数：170</w:t>
      </w:r>
    </w:p>
    <w:p w14:paraId="1C428D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/>
        <w:jc w:val="left"/>
        <w:rPr>
          <w:color w:val="333333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各学院：</w:t>
      </w:r>
    </w:p>
    <w:p w14:paraId="343870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为了进一步规范管理，加强对毕业环节教学工作的质量控制，切实提高毕业论文（设计）质量，提高毕业实习教学实效，现将有关事项通知如下：</w:t>
      </w:r>
    </w:p>
    <w:p w14:paraId="7C3665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一、毕业论文（设计）教学工作</w:t>
      </w:r>
    </w:p>
    <w:p w14:paraId="20B298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．严格按照《浙江工业大学本科学生学籍管理实施细则》的规定，做好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2026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届毕业生毕业环节的资格审核工作。</w:t>
      </w:r>
    </w:p>
    <w:p w14:paraId="1615C7E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600" w:lineRule="atLeast"/>
        <w:ind w:left="0" w:right="0" w:firstLine="495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2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．严格按照《浙江工业大学本科生毕业论文(设计)教学工作规范（修订）》的要求把好选题关，执行一人一题。选题必须有申报、审批的环节和相关手续，确保选题符合本专业毕业设计的教学目标和教学内容。选题应紧密集合毕业论文（设计）与实习、实验、工程实践、社会调查等实践工作，工科专业选题原则上应100%来自于实践工作，理科、文科类专业选题来原则上来自于社会现实的比例不低于70%。毕业论文（设计）环节应有教学大纲，明确学生应掌握的知识、能力、素质等目标，并在完成后依据教学大纲中的教学目标完成达成度分析。</w:t>
      </w:r>
    </w:p>
    <w:p w14:paraId="702747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．加强毕业论文（设计）的指导。确保指导教师在毕业设计各个阶段的过程性指导足额到位，每一位指导教师能高质量、高投入地完成指导任务；同一名指导教师指导的学生数，原则上不超过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人。</w:t>
      </w:r>
    </w:p>
    <w:p w14:paraId="326F92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做好毕业论文（设计）的监督与检查工作，学院建立制度性毕业设计检查督导流程，在各阶段监督学生毕业论文（设计）的时间投入和论文（设计）质量、指导教师的过程指导投入精力、毕业论文（设计）的进展等情况。</w:t>
      </w:r>
    </w:p>
    <w:p w14:paraId="06D9FC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．做好毕业论文（设计）的检测工作，检测的工作具体安排另行通知。</w:t>
      </w:r>
    </w:p>
    <w:p w14:paraId="29AC35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6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一体化双专业的毕业论文（设计）工作，各相关学院要共同确保学生毕业论文（设计）质量符合既定的教学要求和学位授予要求。辅修专业的毕业论文（设计），需要学位授予学院确保其质量符合既定的教学要求和学位授予要求。</w:t>
      </w:r>
    </w:p>
    <w:p w14:paraId="6C7FBD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600" w:lineRule="atLeast"/>
        <w:ind w:left="0" w:right="0" w:firstLine="495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7.规范AI的使用，禁止将AI工具用于选题设计、创新方法构建、数据生成、结论总结等核心学术环节。</w:t>
      </w:r>
    </w:p>
    <w:p w14:paraId="4024E5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8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2026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届毕业论文（设计）的进度安排，详见表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。学院需在答辩前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周上交《答辩时间安排表》，学校将进行答辩随机抽检。</w:t>
      </w:r>
    </w:p>
    <w:p w14:paraId="0344FA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330"/>
        <w:jc w:val="center"/>
        <w:rPr>
          <w:color w:val="33333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表1 2026届毕业论文（设计）进度安排表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3300"/>
      </w:tblGrid>
      <w:tr w14:paraId="7CC1B9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top"/>
          </w:tcPr>
          <w:p w14:paraId="631ECA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31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7"/>
                <w:rFonts w:ascii="仿宋" w:hAnsi="仿宋" w:eastAsia="仿宋" w:cs="仿宋"/>
                <w:b/>
                <w:bCs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3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top"/>
          </w:tcPr>
          <w:p w14:paraId="7744B0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31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要求完成进度</w:t>
            </w:r>
          </w:p>
        </w:tc>
      </w:tr>
      <w:tr w14:paraId="3AF032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21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162353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2025/2026学年（1）学期第17周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4310C4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完成选题工作</w:t>
            </w:r>
          </w:p>
        </w:tc>
      </w:tr>
      <w:tr w14:paraId="2ECA77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1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2A5B44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2025/2026学年（2）学期第3周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44199A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完成毕业论文题目录入正方系统</w:t>
            </w:r>
          </w:p>
        </w:tc>
      </w:tr>
      <w:tr w14:paraId="0DE6A4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1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354AA1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2025/2026学年（2）学期第6周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0C5411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提交开题报告、文献综述、外文翻译</w:t>
            </w:r>
          </w:p>
        </w:tc>
      </w:tr>
      <w:tr w14:paraId="49E42A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29E281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2025/2026学年第二学期第7周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544E10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第一次抽检</w:t>
            </w:r>
          </w:p>
          <w:p w14:paraId="31110D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抽检范围：</w:t>
            </w:r>
          </w:p>
          <w:p w14:paraId="0BDFD2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1.浙江工业大学本科生毕业环节前期教学检查表（Ⅰ）</w:t>
            </w:r>
          </w:p>
          <w:p w14:paraId="02CAD8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2.浙江工业大学本科生毕业环节前期教学检查表（Ⅱ）</w:t>
            </w:r>
          </w:p>
        </w:tc>
      </w:tr>
      <w:tr w14:paraId="2C9628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3E37DF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2025/2026学年第二学期第10周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5C5D64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第二次抽检</w:t>
            </w:r>
          </w:p>
          <w:p w14:paraId="77705F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抽检范围：详见浙江工业大学本科生毕业环节期中教学检查表</w:t>
            </w:r>
          </w:p>
        </w:tc>
      </w:tr>
      <w:tr w14:paraId="0C7FEF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369CE1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2025/2026学年第二学期第14周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7B18EC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完成毕业论文正文撰写</w:t>
            </w:r>
          </w:p>
        </w:tc>
      </w:tr>
      <w:tr w14:paraId="05B3F5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1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19EAE8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2025/2026学年第二学期第15周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top"/>
          </w:tcPr>
          <w:p w14:paraId="359230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第三次抽检</w:t>
            </w:r>
          </w:p>
          <w:p w14:paraId="1CDDA7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抽检内容：论文（设计）正文</w:t>
            </w:r>
          </w:p>
        </w:tc>
      </w:tr>
      <w:tr w14:paraId="2B2C9C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1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7D5961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2025/2026学年第二学期第16周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 w14:paraId="7C7A86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第四次抽检</w:t>
            </w:r>
          </w:p>
          <w:p w14:paraId="57C66F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6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抽检内容：答辩随机抽检</w:t>
            </w:r>
          </w:p>
        </w:tc>
      </w:tr>
    </w:tbl>
    <w:p w14:paraId="4AD0A4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 </w:t>
      </w:r>
    </w:p>
    <w:p w14:paraId="2B18D8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二、毕业实习教学工作</w:t>
      </w:r>
    </w:p>
    <w:p w14:paraId="0633CB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．加强对实习教学工作的组织领导。明确各工作环节的负责人，根据专业人才培养方案要求，制定毕业实习工作方案（计划），采取有效措施，安排好实习各项工作。</w:t>
      </w:r>
    </w:p>
    <w:p w14:paraId="716A8D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．以学院为主体落实安全责任，做好毕业实习教学安全管理。对实习学生加强安全教育，切实保障实习师生的生命安全和身体健康。为每位参加实习的学生购买实习责任险或人身伤害意外险。</w:t>
      </w:r>
      <w:r>
        <w:rPr>
          <w:rStyle w:val="7"/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签订《实习安全责任书》，明确纪律要求和紧急联系人信息。学院、实习单位、学生签订三方实习协议，明确各自权利、义务和责任。</w:t>
      </w:r>
    </w:p>
    <w:p w14:paraId="59101B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强化毕业实习教学过程管理。学院派教师定期到各实习点巡视检查，加强与实习单位的联系，协调好实习的有关事宜。对分散实习的学生，各学院指导教师，要通过电话、网络、下点巡视等形式对学生实习进行检查和指导，并解决实习中存在的问题，做好实习管理工作的台帐。</w:t>
      </w:r>
    </w:p>
    <w:p w14:paraId="639112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认真做好实习总结工作和教学文档整理工作。指导教师要做好实习质量的分析和小结工作，将实习教学计划的执行情况、存在的问题、解决措施、经验和建议等书面总结材料交学院。各学院根据各专业的实习教学总结材料，形成学院的实习教学总结，报教务处备案。实习结束后，各学院应及时归档实习教学计划、实习报告书、实习记录、实习成绩、实习单位反馈意见、实习工作总结等教学材料。</w:t>
      </w:r>
    </w:p>
    <w:p w14:paraId="42052B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．本届毕业生将继续推广使用浙江工业大学实习管理云服务平台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(https://zjut.xybsyw.com)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进行实习过程管理，每月实习结束后需从平台的数据上报模块中导出数据，上报教育部全国大学生实习公共服务系统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(https://sx.chsi.com.cn)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相对应的月份（如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9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月实习结束，上报到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10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月份，以此类推）。</w:t>
      </w:r>
    </w:p>
    <w:p w14:paraId="3B3052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三、工作时间安排</w:t>
      </w:r>
    </w:p>
    <w:p w14:paraId="722562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480" w:lineRule="atLeast"/>
        <w:ind w:left="0" w:right="0" w:firstLine="51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2025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30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日前，将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2026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届毕业环节工作计划电子稿发送至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wangjj@zjut.edu.cn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bdr w:val="none" w:color="auto" w:sz="0" w:space="0"/>
          <w:shd w:val="clear" w:fill="FFFFFF"/>
          <w:lang w:val="en-US" w:eastAsia="zh-CN" w:bidi="ar"/>
        </w:rPr>
        <w:t>；</w:t>
      </w:r>
    </w:p>
    <w:p w14:paraId="78338F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672AA"/>
    <w:rsid w:val="4356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2025-12-09T01:13:00Z</dcterms:created>
  <dc:creator>丽丽lu</dc:creator>
  <cp:lastModifiedBy>丽丽lu</cp:lastModifiedBy>
  <dcterms:modified xsi:type="dcterms:W3CDTF">2025-12-09T01:13:27Z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F76612E3814C4D17AD8FD147FBB17907_11</vt:lpwstr>
  </property>
  <property fmtid="{D5CDD505-2E9C-101B-9397-08002B2CF9AE}" pid="4" name="KSOTemplateDocerSaveRecord">
    <vt:lpwstr>eyJoZGlkIjoiM2VmNDJhZTYwNzQ2N2JhYWNiMzA4MDYzNjFhODZjMGYiLCJ1c2VySWQiOiI0MzAzNDE1NzcifQ==</vt:lpwstr>
  </property>
</Properties>
</file>