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2690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36"/>
          <w:szCs w:val="36"/>
          <w:highlight w:val="none"/>
          <w:lang w:val="en-US" w:eastAsia="zh-CN"/>
        </w:rPr>
      </w:pPr>
      <w:bookmarkStart w:id="0" w:name="_GoBack"/>
      <w:bookmarkEnd w:id="0"/>
      <w:r>
        <w:rPr>
          <w:rFonts w:hint="eastAsia" w:ascii="方正小标宋简体" w:hAnsi="方正小标宋简体" w:eastAsia="方正小标宋简体" w:cs="方正小标宋简体"/>
          <w:sz w:val="36"/>
          <w:szCs w:val="36"/>
          <w:highlight w:val="none"/>
          <w:lang w:val="en-US" w:eastAsia="zh-CN"/>
        </w:rPr>
        <w:t>浙江工业大学法学院关于推荐优秀应届本科毕业生免试攻读研究生工作实施细则</w:t>
      </w:r>
    </w:p>
    <w:p w14:paraId="0BBB8373">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rPr>
      </w:pPr>
      <w:r>
        <w:rPr>
          <w:rFonts w:hint="eastAsia"/>
          <w:sz w:val="28"/>
          <w:szCs w:val="28"/>
          <w:highlight w:val="none"/>
        </w:rPr>
        <w:t>为进一步做好学院优秀应届本科毕业生免试攻读研究生（以下简称“推免生”）工作，认真贯彻落实《浙江工业大学关于推荐优秀应届本科毕业生免试攻读研究生工作实施办法》（浙工大发〔2024〕40号）文件要求</w:t>
      </w:r>
      <w:r>
        <w:rPr>
          <w:rFonts w:hint="eastAsia"/>
          <w:sz w:val="28"/>
          <w:szCs w:val="28"/>
          <w:highlight w:val="none"/>
          <w:lang w:eastAsia="zh-CN"/>
        </w:rPr>
        <w:t>，</w:t>
      </w:r>
      <w:r>
        <w:rPr>
          <w:rFonts w:hint="eastAsia"/>
          <w:sz w:val="28"/>
          <w:szCs w:val="28"/>
          <w:highlight w:val="none"/>
        </w:rPr>
        <w:t>坚持公平、公正、公开原则，结合学院人才培养实际情况，特制定本细则。</w:t>
      </w:r>
    </w:p>
    <w:p w14:paraId="5ADDA7A5">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lang w:val="en-US" w:eastAsia="zh-CN"/>
        </w:rPr>
        <w:t xml:space="preserve">一、指导思想 </w:t>
      </w:r>
    </w:p>
    <w:p w14:paraId="7830A498">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rPr>
      </w:pPr>
      <w:r>
        <w:rPr>
          <w:rFonts w:hint="eastAsia"/>
          <w:sz w:val="28"/>
          <w:szCs w:val="28"/>
          <w:highlight w:val="none"/>
          <w:lang w:val="en-US" w:eastAsia="zh-CN"/>
        </w:rPr>
        <w:t>以习近平新时代中国特色社会主义思想为指导，深入贯彻全国教育大会精神，坚持公平、公正、公开和全面考察、综合评价、择优选拔的原则，落实立德树人根本任务，对学生德智体美劳全面衡量，以德为先，突出考查一贯学业表现，注重并加强本科阶段学习情况的过程性评价，引导学生全面发展。</w:t>
      </w:r>
    </w:p>
    <w:p w14:paraId="500F3FF2">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lang w:val="en-US" w:eastAsia="zh-CN"/>
        </w:rPr>
        <w:t>二</w:t>
      </w:r>
      <w:r>
        <w:rPr>
          <w:rFonts w:hint="eastAsia" w:ascii="黑体" w:hAnsi="黑体" w:eastAsia="黑体" w:cs="黑体"/>
          <w:sz w:val="28"/>
          <w:szCs w:val="28"/>
          <w:highlight w:val="none"/>
        </w:rPr>
        <w:t>、组织机构</w:t>
      </w:r>
    </w:p>
    <w:p w14:paraId="52DA64F6">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eastAsia"/>
          <w:sz w:val="28"/>
          <w:szCs w:val="28"/>
          <w:highlight w:val="none"/>
          <w:lang w:val="en-US" w:eastAsia="zh-CN"/>
        </w:rPr>
        <w:t>（一）成立学院推免生遴选工作领导小组。领导小组由学院院长担任组长，学院分管领导、系主任、教授专家代表、辅导员代表和本科教学教务秘书组成，全面负责学院推免生的遴选工作。学院纪委设立专项工作监督员，对各环节工作进行纪检监督。</w:t>
      </w:r>
    </w:p>
    <w:p w14:paraId="0A2466A4">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二）组建学院专家审核小组。专家审核小组由学院学术委员会成员担任，可邀请校外专家担任。主要对申请推免资格学生的科研创新成果、论文、竞赛获奖奖项及内容进行审核鉴定，排除抄袭、造假、冒名及有名无实等情况，并组织相关学生在一定范围内进行公开答辩。对学生提交的多篇科研成果实行代表作评价，评价重点聚焦到创新质量和个人贡献。对于社会质疑较多的赛事、刊物，各单位应从严审核。专家审核小组及每位成员都要给出明确的审核鉴定意见并签字存档，答辩全程录音录像，答辩结果公开公示。未通过审核鉴定或答辩的，不得纳入推免遴选综合评价成绩计算体系。报学校专家审核小组进行复审。</w:t>
      </w:r>
    </w:p>
    <w:p w14:paraId="063ACD95">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lang w:val="en-US" w:eastAsia="zh-CN"/>
        </w:rPr>
        <w:t>三、</w:t>
      </w:r>
      <w:r>
        <w:rPr>
          <w:rFonts w:hint="eastAsia" w:ascii="黑体" w:hAnsi="黑体" w:eastAsia="黑体" w:cs="黑体"/>
          <w:sz w:val="28"/>
          <w:szCs w:val="28"/>
          <w:highlight w:val="none"/>
        </w:rPr>
        <w:t>推荐基本条件</w:t>
      </w:r>
    </w:p>
    <w:p w14:paraId="6C88F4F0">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（一）拥护中国共产党的领导，政治立场和理想信念坚定，富有爱国主义情怀，勇担时代使命，能把个人理想追求融入党和国家事业之中，愿为党、为祖国、为人民多作贡献。</w:t>
      </w:r>
    </w:p>
    <w:p w14:paraId="75F5E442">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（二）必须是国家普通本科招生计划录取的本校应届本科毕业生，且毕业时必须获得学士学位。</w:t>
      </w:r>
    </w:p>
    <w:p w14:paraId="3388F328">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三）学风端正，勤奋学习，刻苦钻研，成绩优秀。原则上按照本专业《本科培养方案》的规定，修完前三学年培养方案中的课程。学业成绩排名在专业范围须位于前50%。学术研究兴趣浓厚，有较强的创新意识、创新能力。</w:t>
      </w:r>
    </w:p>
    <w:p w14:paraId="1D8310B7">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（四）品德优良，遵纪守法，身心健康。在校期间从未受过任何考试违纪处分或记过及以上处分，其他纪律处分不在处分期内。无违反学术诚信道德的行为。</w:t>
      </w:r>
    </w:p>
    <w:p w14:paraId="10793ECD">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（五）外语水平优秀，通过英语六级考试。</w:t>
      </w:r>
    </w:p>
    <w:p w14:paraId="66AF1954">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四、推免生遴选原则</w:t>
      </w:r>
    </w:p>
    <w:p w14:paraId="74F5FAEB">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对于满足“推荐基本条件”的推免对象，全面考察学生在本科阶段德智体美劳各方面的综合学习成效，形成推免综合成绩。综合成绩由学业成绩和素质评价成绩两部分相加组成，总分上限为6分。所有参加遴选的学生均需参加学生所在专业的综合成绩排名，排名按综合成绩总分从高到低进行排序。综合成绩总分相同时，依据学业成绩高低确定最终排名。具体如下：</w:t>
      </w:r>
    </w:p>
    <w:p w14:paraId="4481E6DA">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（一）学业成绩。学业成绩是学生培养方案中的通识必修课程、学科基础课程、实践教学环节中的实践必修课程和专业课程的综合成绩，以各门课程首考成绩的平均学分绩点形式体现，总分上限为5分。</w:t>
      </w:r>
    </w:p>
    <w:p w14:paraId="441DCBF2">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二）素质评价成绩。素质评价范围包括科研成果、论文、竞赛获奖、参军入伍服兵役、社会服务及其他符合全面发展导向的因素。素质评价成绩为各类素质加分之和，总分上限为1分。加分项认定截止日期为推免工作当年的8月31日。</w:t>
      </w:r>
    </w:p>
    <w:p w14:paraId="75FFBADF">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1.科研成果。以独立作者或第一作者且以浙江工业大学为第一署名单位在学校认定的A类及以上期刊发表与所学专业相关的科研论文，加分上限为1分。学生与直系亲属或学历、职称、职务明显高于本人者合作的科研成果仅作为参考，不纳入学生本人推免遴选综合评价成绩计算体系，同等条件下可优先考虑。有多篇相同研究成果的论文发表，只认定一项。论文成果认定分值以及其他特殊情况由学院专家审核小组审核鉴定后报学院推免生遴选工作领导小组最终认定。</w:t>
      </w:r>
    </w:p>
    <w:p w14:paraId="1586B60B">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2.竞赛获奖。</w:t>
      </w:r>
    </w:p>
    <w:p w14:paraId="356FCBB3">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1）在中国国际大学生创新大赛、“挑战杯”系列赛事（以下简称“三大赛”）中，代表浙江工业大学参赛并获得国家级三等奖（铜奖、卫星级奖）及以上奖项且团队自然排名前三的，按照学校确定分值加分，加分上限为1分，加分分值见附件1。</w:t>
      </w:r>
    </w:p>
    <w:p w14:paraId="3F1DCC8B">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2）在《浙江工业大学高水平大学生学科竞赛项目》中除“三大赛”以外的竞赛中获得国家级奖项的（国际赛事参照执行，但不得低于国内赛事相关要求），一等奖加0.2分、二等奖加0.125分、三等奖加0.05分。如以团队参赛，队员须全部为在校本科生，且自然排名前三可获得加分。学科竞赛认定以及其他特殊情况需经学院学术委员会审核鉴定后确定是否予以加分。</w:t>
      </w:r>
    </w:p>
    <w:p w14:paraId="0C72669E">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（3）在重大体育、艺术类竞赛中获得省级及以上奖项，加分上限为1分。加分分值见附件2。</w:t>
      </w:r>
    </w:p>
    <w:p w14:paraId="0F665742">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4）“三大赛”之间分值可相互累加，“三大赛”与学科竞赛分值可相互累加。所有竞赛项目累计总分不超过1分，学科竞赛累加不超过3项。参加同一比赛（包括不同赛道、组别等）获得多次奖励，取最高分计分一次，不重复计分。同一项目获得多项奖励，取最高层次分计分一次，不重复计分。</w:t>
      </w:r>
    </w:p>
    <w:p w14:paraId="4B86A23F">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（5）获奖证明材料为获奖证书或主办单位开具的有效证明。</w:t>
      </w:r>
    </w:p>
    <w:p w14:paraId="1A39F943">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（6）获奖项目认定分值以及其他特殊情况由学院专家审核小组审核鉴定后报学院推免生遴选工作领导小组最终认定。</w:t>
      </w:r>
    </w:p>
    <w:p w14:paraId="28282D12">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3.参军入伍服兵役。对于本科阶段应征入伍服兵役期间思想、工作等各方面表现良好，未受任何处分，圆满履行兵役义务者，加分上限为0.1分；在服役期荣获嘉奖、“四有”优秀士兵嘉奖加分上限为0.2分；在部队荣立三等功加分上限为0.5分。在部队荣立二等功及以上的退役人员，符合研究生招生报名条件的，可直接获得推免资格。</w:t>
      </w:r>
    </w:p>
    <w:p w14:paraId="1F1983A7">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4.社会服务。该类包含志愿服务、学生干部、国际组织实习等。</w:t>
      </w:r>
    </w:p>
    <w:p w14:paraId="7E97617B">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（1）社会服务素质评价加分累计上限为0.3分。</w:t>
      </w:r>
    </w:p>
    <w:p w14:paraId="15AD5D75">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2）本科期间获评“三星级志愿者”加分0.03分；获评“四星级志愿者”加分0.05分；获评“五星级志愿者”加分0.07分，星级志愿者取最高等级加分。对本科期间在学校认定的国际组织实习四周以上或者累计国际化志愿服务小时数≥250小时并有突出表现的学生加分0.03分。志愿服务类加分上限为0.1分。</w:t>
      </w:r>
    </w:p>
    <w:p w14:paraId="5B8ED907">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（3）相关部门正式聘任的校、院两级学生会（学生组织）等的主要学生干部，原则上担任一年及以上且考核合格的，加分上限为0.2分。加分分值见附件3。</w:t>
      </w:r>
    </w:p>
    <w:p w14:paraId="7778D4AF">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4）在校期间获得各级荣誉称号可酌情加分。获评国家级荣誉称号：最美大学生、中国大学生年度人物、全国道德模范、全国优秀共产党员、全国优秀共青团员、全国优秀共青团干部、中国大学生自强之星，加分0.2分；获评省部级荣誉称号：省道德模范、省十佳大学生、省优秀共青团员、省优秀共青团干部、省优秀大学生社会实践个人，加分0.15分；获评校级荣誉称号：校十佳大学生、校十佳优秀团干、校十佳优秀团员、校十佳青年志愿者、校优秀共产党员”加分0.1分。荣誉称号取最高等级加分，获评多项荣誉称号加分不累计。</w:t>
      </w:r>
    </w:p>
    <w:p w14:paraId="0EE842B7">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sz w:val="28"/>
          <w:szCs w:val="28"/>
          <w:highlight w:val="none"/>
          <w:lang w:val="en-US" w:eastAsia="zh-CN"/>
        </w:rPr>
      </w:pPr>
      <w:r>
        <w:rPr>
          <w:rFonts w:hint="eastAsia"/>
          <w:sz w:val="28"/>
          <w:szCs w:val="28"/>
          <w:highlight w:val="none"/>
          <w:lang w:val="en-US" w:eastAsia="zh-CN"/>
        </w:rPr>
        <w:t>5.其他。参加全国“理律杯”“贸仲杯”“杰赛普”模拟法庭，一等奖加0.2分，二等奖加0.125分，三等奖和单项奖加0.05分，不区分队长和队员，观察员不加分；参加浙江省大学生法律职业能力竞赛，一等奖加0.05分。对以名次排名的奖项，排名第1至第3名的等同于一等奖、第4至第6名的等同于二等奖、第7至第12名的等同于三等奖，冠亚季军对应相应名次。其他特殊情况需经学院学术委员会审核鉴定后确定是否加分，加分上限为0.2分。</w:t>
      </w:r>
    </w:p>
    <w:p w14:paraId="1B466BA7">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w:t>
      </w:r>
      <w:r>
        <w:rPr>
          <w:rFonts w:hint="default" w:ascii="黑体" w:hAnsi="黑体" w:eastAsia="黑体" w:cs="黑体"/>
          <w:sz w:val="28"/>
          <w:szCs w:val="28"/>
          <w:highlight w:val="none"/>
          <w:lang w:val="en-US" w:eastAsia="zh-CN"/>
        </w:rPr>
        <w:t>、遴选程序及时间安排</w:t>
      </w:r>
    </w:p>
    <w:p w14:paraId="0699E0FD">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（一）学院遵照《浙江工业大学关于推荐优秀应届本科毕业生免试攻读研究生工作实施办法》（浙工大发〔2024〕40号）及推免当年学校相关通知要求，</w:t>
      </w:r>
      <w:r>
        <w:rPr>
          <w:rFonts w:hint="eastAsia"/>
          <w:sz w:val="28"/>
          <w:szCs w:val="28"/>
          <w:highlight w:val="none"/>
          <w:lang w:val="en-US" w:eastAsia="zh-CN"/>
        </w:rPr>
        <w:t>成立</w:t>
      </w:r>
      <w:r>
        <w:rPr>
          <w:rFonts w:hint="default"/>
          <w:sz w:val="28"/>
          <w:szCs w:val="28"/>
          <w:highlight w:val="none"/>
          <w:lang w:val="en-US" w:eastAsia="zh-CN"/>
        </w:rPr>
        <w:t>学院推免生遴选工作</w:t>
      </w:r>
      <w:r>
        <w:rPr>
          <w:rFonts w:hint="eastAsia"/>
          <w:sz w:val="28"/>
          <w:szCs w:val="28"/>
          <w:highlight w:val="none"/>
          <w:lang w:val="en-US" w:eastAsia="zh-CN"/>
        </w:rPr>
        <w:t>领导小</w:t>
      </w:r>
      <w:r>
        <w:rPr>
          <w:rFonts w:hint="default"/>
          <w:sz w:val="28"/>
          <w:szCs w:val="28"/>
          <w:highlight w:val="none"/>
          <w:lang w:val="en-US" w:eastAsia="zh-CN"/>
        </w:rPr>
        <w:t>组及学院专家审核小组，学院纪委专项监督员依据回避制度对推免相关</w:t>
      </w:r>
      <w:r>
        <w:rPr>
          <w:rFonts w:hint="eastAsia"/>
          <w:sz w:val="28"/>
          <w:szCs w:val="28"/>
          <w:highlight w:val="none"/>
          <w:lang w:val="en-US" w:eastAsia="zh-CN"/>
        </w:rPr>
        <w:t>工作人员进行资格审查，并在院内进行公示。公式无异议后，学院推免生遴选工作领导小组制定学院推免工作实施细则，经学校学生处审核后向学院应届毕业生进行公布。</w:t>
      </w:r>
    </w:p>
    <w:p w14:paraId="50FCD63D">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二）符合申请条件的学生，由本人向所在学院提出申请；申请时学生的专业身份变化未满一学期者，向原所在学院提出申请。申请时应提交书面承诺，保证在确认招生单位的“待录取”通知后不擅自放弃，如擅自放弃，作为不诚信记录记入个人档案。</w:t>
      </w:r>
    </w:p>
    <w:p w14:paraId="274D0502">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（三）学院推免生遴选工作</w:t>
      </w:r>
      <w:r>
        <w:rPr>
          <w:rFonts w:hint="eastAsia"/>
          <w:sz w:val="28"/>
          <w:szCs w:val="28"/>
          <w:highlight w:val="none"/>
          <w:lang w:val="en-US" w:eastAsia="zh-CN"/>
        </w:rPr>
        <w:t>领导小</w:t>
      </w:r>
      <w:r>
        <w:rPr>
          <w:rFonts w:hint="default"/>
          <w:sz w:val="28"/>
          <w:szCs w:val="28"/>
          <w:highlight w:val="none"/>
          <w:lang w:val="en-US" w:eastAsia="zh-CN"/>
        </w:rPr>
        <w:t>组及专家审核小组对申请同学资料进行初审、考察，根据学校分配的推免名额，按照综合成绩确定拟推荐名单，学院纪委专项监督员对推免全过程进行审查，审查通过后，学院进行拟推荐名单公示，无异议后将推荐人选及相关材料报</w:t>
      </w:r>
      <w:r>
        <w:rPr>
          <w:rFonts w:hint="eastAsia"/>
          <w:sz w:val="28"/>
          <w:szCs w:val="28"/>
          <w:highlight w:val="none"/>
          <w:lang w:val="en-US" w:eastAsia="zh-CN"/>
        </w:rPr>
        <w:t>学校</w:t>
      </w:r>
      <w:r>
        <w:rPr>
          <w:rFonts w:hint="default"/>
          <w:sz w:val="28"/>
          <w:szCs w:val="28"/>
          <w:highlight w:val="none"/>
          <w:lang w:val="en-US" w:eastAsia="zh-CN"/>
        </w:rPr>
        <w:t>学生处。</w:t>
      </w:r>
    </w:p>
    <w:p w14:paraId="0ED59A1E">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（四）推免生名单由学校推免生遴选工作领导小组审定后由学生处将名单在全校范围内公示，公示无异议后上传国家“推免服务系统”。</w:t>
      </w:r>
    </w:p>
    <w:p w14:paraId="61870DDD">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（五）推免生按教育部要求和招生单位有关规定参加复试及录取等工作。</w:t>
      </w:r>
    </w:p>
    <w:p w14:paraId="573C42E6">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（六）研究生支教团等专项计划、改革项目、专项班、试点班等国家规定的推免专项，遴选方案以教育部、团中央等上级部门相关实施办法为准，并在学校当年度推免工作通知中体现。</w:t>
      </w:r>
    </w:p>
    <w:p w14:paraId="0012ACBE">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w:t>
      </w:r>
      <w:r>
        <w:rPr>
          <w:rFonts w:hint="default" w:ascii="黑体" w:hAnsi="黑体" w:eastAsia="黑体" w:cs="黑体"/>
          <w:sz w:val="28"/>
          <w:szCs w:val="28"/>
          <w:highlight w:val="none"/>
          <w:lang w:val="en-US" w:eastAsia="zh-CN"/>
        </w:rPr>
        <w:t>、推免生出现下列情况之一的，取消其推荐资格</w:t>
      </w:r>
    </w:p>
    <w:p w14:paraId="25971D56">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一）在推免过程中弄虚作假，有论文抄袭、虚报获奖或科研成果等学术不端行为或者有其他严重影响推免过程和结果公平公正行为的学生，一经查实，取消推免资格，已入学的，取消学籍，并按规定记入《国家教育考试考生诚信档案》。</w:t>
      </w:r>
    </w:p>
    <w:p w14:paraId="0627CBFA">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（二）违反校纪校规，受到学校纪律处分，被治安处罚或追究刑事责任的。</w:t>
      </w:r>
    </w:p>
    <w:p w14:paraId="2B82117B">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w:t>
      </w:r>
      <w:r>
        <w:rPr>
          <w:rFonts w:hint="default" w:ascii="黑体" w:hAnsi="黑体" w:eastAsia="黑体" w:cs="黑体"/>
          <w:sz w:val="28"/>
          <w:szCs w:val="28"/>
          <w:highlight w:val="none"/>
          <w:lang w:val="en-US" w:eastAsia="zh-CN"/>
        </w:rPr>
        <w:t>、学生若有异议，按照《浙江工业大学学生校内申诉处理办法》处理。</w:t>
      </w:r>
    </w:p>
    <w:p w14:paraId="5861291E">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八、其他工作要求</w:t>
      </w:r>
    </w:p>
    <w:p w14:paraId="6DBDD269">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sz w:val="28"/>
          <w:szCs w:val="28"/>
          <w:highlight w:val="none"/>
          <w:lang w:val="en-US" w:eastAsia="zh-CN"/>
        </w:rPr>
      </w:pPr>
      <w:r>
        <w:rPr>
          <w:rFonts w:hint="default"/>
          <w:sz w:val="28"/>
          <w:szCs w:val="28"/>
          <w:highlight w:val="none"/>
          <w:lang w:val="en-US" w:eastAsia="zh-CN"/>
        </w:rPr>
        <w:t>推免相关工作人员有直系亲属</w:t>
      </w:r>
      <w:r>
        <w:rPr>
          <w:rFonts w:hint="eastAsia"/>
          <w:sz w:val="28"/>
          <w:szCs w:val="28"/>
          <w:highlight w:val="none"/>
          <w:lang w:val="en-US" w:eastAsia="zh-CN"/>
        </w:rPr>
        <w:t>、三代以内旁系亲属或其他有利害关系</w:t>
      </w:r>
      <w:r>
        <w:rPr>
          <w:rFonts w:hint="default"/>
          <w:sz w:val="28"/>
          <w:szCs w:val="28"/>
          <w:highlight w:val="none"/>
          <w:lang w:val="en-US" w:eastAsia="zh-CN"/>
        </w:rPr>
        <w:t>人员（如收费辅导</w:t>
      </w:r>
      <w:r>
        <w:rPr>
          <w:rFonts w:hint="eastAsia"/>
          <w:sz w:val="28"/>
          <w:szCs w:val="28"/>
          <w:highlight w:val="none"/>
          <w:lang w:val="en-US" w:eastAsia="zh-CN"/>
        </w:rPr>
        <w:t>教学等）报名参加推免招生的应主动申请回避，有其他亲属等报名参加推免招生的要主动报备。相关学生申请推免资格时也应主动向学校报备声明。对未按规定报备声明回避关系的推免相关工作人员，学院将依据相关管理办法提交学校有关部门严肃处理；对未按规定报备声明回避关系且影响推免过程和结果公平公正的学生，取消推免资格。</w:t>
      </w:r>
    </w:p>
    <w:p w14:paraId="5E76243C">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九</w:t>
      </w:r>
      <w:r>
        <w:rPr>
          <w:rFonts w:hint="default" w:ascii="黑体" w:hAnsi="黑体" w:eastAsia="黑体" w:cs="黑体"/>
          <w:sz w:val="28"/>
          <w:szCs w:val="28"/>
          <w:highlight w:val="none"/>
          <w:lang w:val="en-US" w:eastAsia="zh-CN"/>
        </w:rPr>
        <w:t>、本办法由浙江工业大学</w:t>
      </w:r>
      <w:r>
        <w:rPr>
          <w:rFonts w:hint="eastAsia" w:ascii="黑体" w:hAnsi="黑体" w:eastAsia="黑体" w:cs="黑体"/>
          <w:sz w:val="28"/>
          <w:szCs w:val="28"/>
          <w:highlight w:val="none"/>
          <w:lang w:val="en-US" w:eastAsia="zh-CN"/>
        </w:rPr>
        <w:t>法学院</w:t>
      </w:r>
      <w:r>
        <w:rPr>
          <w:rFonts w:hint="default" w:ascii="黑体" w:hAnsi="黑体" w:eastAsia="黑体" w:cs="黑体"/>
          <w:sz w:val="28"/>
          <w:szCs w:val="28"/>
          <w:highlight w:val="none"/>
          <w:lang w:val="en-US" w:eastAsia="zh-CN"/>
        </w:rPr>
        <w:t>负责解释。</w:t>
      </w:r>
    </w:p>
    <w:p w14:paraId="2CFB2617">
      <w:pPr>
        <w:keepNext w:val="0"/>
        <w:keepLines w:val="0"/>
        <w:pageBreakBefore w:val="0"/>
        <w:widowControl w:val="0"/>
        <w:kinsoku/>
        <w:wordWrap/>
        <w:overflowPunct/>
        <w:topLinePunct w:val="0"/>
        <w:autoSpaceDE w:val="0"/>
        <w:autoSpaceDN w:val="0"/>
        <w:bidi w:val="0"/>
        <w:adjustRightInd/>
        <w:snapToGrid/>
        <w:ind w:firstLine="552"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十</w:t>
      </w:r>
      <w:r>
        <w:rPr>
          <w:rFonts w:hint="default" w:ascii="黑体" w:hAnsi="黑体" w:eastAsia="黑体" w:cs="黑体"/>
          <w:sz w:val="28"/>
          <w:szCs w:val="28"/>
          <w:highlight w:val="none"/>
          <w:lang w:val="en-US" w:eastAsia="zh-CN"/>
        </w:rPr>
        <w:t>、本办法自2025年1月1日起</w:t>
      </w:r>
      <w:r>
        <w:rPr>
          <w:rFonts w:hint="eastAsia" w:ascii="黑体" w:hAnsi="黑体" w:eastAsia="黑体" w:cs="黑体"/>
          <w:sz w:val="28"/>
          <w:szCs w:val="28"/>
          <w:highlight w:val="none"/>
          <w:lang w:val="en-US" w:eastAsia="zh-CN"/>
        </w:rPr>
        <w:t>施行</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原《浙江工业大学关于推荐优秀应届本科毕业生免试攻读研究生工作实施办法》（浙工大发〔2021〕30号）文件也同时失效。</w:t>
      </w:r>
    </w:p>
    <w:p w14:paraId="39A692A7">
      <w:pPr>
        <w:keepNext w:val="0"/>
        <w:keepLines w:val="0"/>
        <w:pageBreakBefore w:val="0"/>
        <w:widowControl w:val="0"/>
        <w:numPr>
          <w:ilvl w:val="0"/>
          <w:numId w:val="0"/>
        </w:numPr>
        <w:kinsoku/>
        <w:wordWrap/>
        <w:overflowPunct/>
        <w:topLinePunct w:val="0"/>
        <w:autoSpaceDE w:val="0"/>
        <w:autoSpaceDN w:val="0"/>
        <w:bidi w:val="0"/>
        <w:adjustRightInd/>
        <w:snapToGrid/>
        <w:ind w:leftChars="200" w:right="0" w:rightChars="0"/>
        <w:textAlignment w:val="auto"/>
        <w:rPr>
          <w:rFonts w:hint="default"/>
          <w:sz w:val="28"/>
          <w:szCs w:val="28"/>
          <w:highlight w:val="none"/>
          <w:lang w:val="en-US" w:eastAsia="zh-CN"/>
        </w:rPr>
      </w:pPr>
    </w:p>
    <w:p w14:paraId="3D4EBF94">
      <w:pPr>
        <w:keepNext w:val="0"/>
        <w:keepLines w:val="0"/>
        <w:pageBreakBefore w:val="0"/>
        <w:widowControl w:val="0"/>
        <w:numPr>
          <w:ilvl w:val="0"/>
          <w:numId w:val="0"/>
        </w:numPr>
        <w:kinsoku/>
        <w:wordWrap/>
        <w:overflowPunct/>
        <w:topLinePunct w:val="0"/>
        <w:autoSpaceDE w:val="0"/>
        <w:autoSpaceDN w:val="0"/>
        <w:bidi w:val="0"/>
        <w:adjustRightInd/>
        <w:snapToGrid/>
        <w:ind w:leftChars="200" w:right="0" w:rightChars="0"/>
        <w:textAlignment w:val="auto"/>
        <w:rPr>
          <w:rFonts w:hint="default"/>
          <w:sz w:val="28"/>
          <w:szCs w:val="28"/>
          <w:highlight w:val="none"/>
          <w:lang w:val="en-US" w:eastAsia="zh-CN"/>
        </w:rPr>
      </w:pPr>
    </w:p>
    <w:p w14:paraId="3B8F9399">
      <w:pPr>
        <w:keepNext w:val="0"/>
        <w:keepLines w:val="0"/>
        <w:pageBreakBefore w:val="0"/>
        <w:widowControl w:val="0"/>
        <w:numPr>
          <w:ilvl w:val="0"/>
          <w:numId w:val="0"/>
        </w:numPr>
        <w:kinsoku/>
        <w:wordWrap/>
        <w:overflowPunct/>
        <w:topLinePunct w:val="0"/>
        <w:autoSpaceDE w:val="0"/>
        <w:autoSpaceDN w:val="0"/>
        <w:bidi w:val="0"/>
        <w:adjustRightInd/>
        <w:snapToGrid/>
        <w:ind w:leftChars="200" w:right="0" w:rightChars="0"/>
        <w:jc w:val="right"/>
        <w:textAlignment w:val="auto"/>
        <w:rPr>
          <w:rFonts w:hint="eastAsia"/>
          <w:sz w:val="28"/>
          <w:szCs w:val="28"/>
          <w:highlight w:val="none"/>
          <w:lang w:val="en-US" w:eastAsia="zh-CN"/>
        </w:rPr>
      </w:pPr>
      <w:r>
        <w:rPr>
          <w:rFonts w:hint="eastAsia"/>
          <w:sz w:val="28"/>
          <w:szCs w:val="28"/>
          <w:highlight w:val="none"/>
          <w:lang w:val="en-US" w:eastAsia="zh-CN"/>
        </w:rPr>
        <w:t>浙江工业大学法学院</w:t>
      </w:r>
    </w:p>
    <w:p w14:paraId="3D53563D">
      <w:pPr>
        <w:keepNext w:val="0"/>
        <w:keepLines w:val="0"/>
        <w:pageBreakBefore w:val="0"/>
        <w:widowControl w:val="0"/>
        <w:numPr>
          <w:ilvl w:val="0"/>
          <w:numId w:val="0"/>
        </w:numPr>
        <w:kinsoku/>
        <w:wordWrap/>
        <w:overflowPunct/>
        <w:topLinePunct w:val="0"/>
        <w:autoSpaceDE w:val="0"/>
        <w:autoSpaceDN w:val="0"/>
        <w:bidi w:val="0"/>
        <w:adjustRightInd/>
        <w:snapToGrid/>
        <w:ind w:leftChars="200" w:right="0" w:rightChars="0"/>
        <w:jc w:val="right"/>
        <w:textAlignment w:val="auto"/>
        <w:rPr>
          <w:rFonts w:hint="eastAsia"/>
          <w:sz w:val="28"/>
          <w:szCs w:val="28"/>
          <w:highlight w:val="none"/>
          <w:lang w:val="en-US" w:eastAsia="zh-CN"/>
        </w:rPr>
      </w:pPr>
      <w:r>
        <w:rPr>
          <w:rFonts w:hint="eastAsia"/>
          <w:sz w:val="28"/>
          <w:szCs w:val="28"/>
          <w:highlight w:val="none"/>
          <w:lang w:val="en-US" w:eastAsia="zh-CN"/>
        </w:rPr>
        <w:t>2024年12月25日</w:t>
      </w:r>
    </w:p>
    <w:p w14:paraId="6C0BD600">
      <w:pPr>
        <w:rPr>
          <w:rFonts w:hint="eastAsia"/>
          <w:sz w:val="28"/>
          <w:szCs w:val="28"/>
          <w:highlight w:val="none"/>
          <w:lang w:val="en-US" w:eastAsia="zh-CN"/>
        </w:rPr>
      </w:pPr>
      <w:r>
        <w:rPr>
          <w:rFonts w:hint="eastAsia"/>
          <w:sz w:val="28"/>
          <w:szCs w:val="28"/>
          <w:highlight w:val="none"/>
          <w:lang w:val="en-US" w:eastAsia="zh-CN"/>
        </w:rPr>
        <w:br w:type="page"/>
      </w:r>
    </w:p>
    <w:p w14:paraId="76D28F00">
      <w:pPr>
        <w:kinsoku w:val="0"/>
        <w:overflowPunct w:val="0"/>
        <w:autoSpaceDE w:val="0"/>
        <w:autoSpaceDN w:val="0"/>
        <w:adjustRightInd w:val="0"/>
        <w:snapToGrid w:val="0"/>
        <w:rPr>
          <w:rFonts w:eastAsia="黑体"/>
          <w:szCs w:val="32"/>
          <w:highlight w:val="none"/>
        </w:rPr>
      </w:pPr>
      <w:r>
        <w:rPr>
          <w:rFonts w:eastAsia="黑体"/>
          <w:szCs w:val="32"/>
          <w:highlight w:val="none"/>
        </w:rPr>
        <w:t>附</w:t>
      </w:r>
      <w:r>
        <w:rPr>
          <w:rFonts w:hint="eastAsia" w:eastAsia="黑体"/>
          <w:szCs w:val="32"/>
          <w:highlight w:val="none"/>
        </w:rPr>
        <w:t>件1</w:t>
      </w:r>
    </w:p>
    <w:p w14:paraId="3ABDC9DE">
      <w:pPr>
        <w:kinsoku w:val="0"/>
        <w:overflowPunct w:val="0"/>
        <w:autoSpaceDE w:val="0"/>
        <w:autoSpaceDN w:val="0"/>
        <w:adjustRightInd w:val="0"/>
        <w:snapToGrid w:val="0"/>
        <w:rPr>
          <w:rFonts w:hint="eastAsia" w:eastAsia="黑体"/>
          <w:szCs w:val="32"/>
          <w:highlight w:val="none"/>
        </w:rPr>
      </w:pPr>
    </w:p>
    <w:p w14:paraId="558A5A8A">
      <w:pPr>
        <w:adjustRightInd w:val="0"/>
        <w:snapToGrid w:val="0"/>
        <w:spacing w:line="560" w:lineRule="exact"/>
        <w:jc w:val="center"/>
        <w:rPr>
          <w:rFonts w:hint="eastAsia" w:ascii="方正小标宋简体" w:eastAsia="方正小标宋简体"/>
          <w:bCs/>
          <w:spacing w:val="-2"/>
          <w:sz w:val="44"/>
          <w:szCs w:val="44"/>
          <w:highlight w:val="none"/>
        </w:rPr>
      </w:pPr>
      <w:r>
        <w:rPr>
          <w:rFonts w:hint="eastAsia" w:ascii="方正小标宋简体" w:eastAsia="方正小标宋简体"/>
          <w:bCs/>
          <w:spacing w:val="-2"/>
          <w:sz w:val="44"/>
          <w:szCs w:val="44"/>
          <w:highlight w:val="none"/>
        </w:rPr>
        <w:t>“三大赛”国赛加分分值</w:t>
      </w:r>
    </w:p>
    <w:p w14:paraId="6F409255">
      <w:pPr>
        <w:spacing w:line="360" w:lineRule="exact"/>
        <w:jc w:val="center"/>
        <w:rPr>
          <w:b/>
          <w:bCs/>
          <w:spacing w:val="-2"/>
          <w:sz w:val="28"/>
          <w:szCs w:val="28"/>
          <w:highlight w:val="none"/>
        </w:rPr>
      </w:pPr>
    </w:p>
    <w:tbl>
      <w:tblPr>
        <w:tblStyle w:val="4"/>
        <w:tblW w:w="882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00"/>
        <w:gridCol w:w="1183"/>
        <w:gridCol w:w="1199"/>
        <w:gridCol w:w="1291"/>
        <w:gridCol w:w="1348"/>
      </w:tblGrid>
      <w:tr w14:paraId="2BB8F4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vMerge w:val="restart"/>
            <w:tcBorders>
              <w:bottom w:val="nil"/>
            </w:tcBorders>
            <w:shd w:val="clear" w:color="auto" w:fill="auto"/>
            <w:noWrap w:val="0"/>
            <w:vAlign w:val="center"/>
          </w:tcPr>
          <w:p w14:paraId="396AF5DD">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竞赛名称</w:t>
            </w:r>
          </w:p>
        </w:tc>
        <w:tc>
          <w:tcPr>
            <w:tcW w:w="5021" w:type="dxa"/>
            <w:gridSpan w:val="4"/>
            <w:shd w:val="clear" w:color="auto" w:fill="auto"/>
            <w:noWrap w:val="0"/>
            <w:vAlign w:val="center"/>
          </w:tcPr>
          <w:p w14:paraId="453E8566">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加分分值</w:t>
            </w:r>
          </w:p>
        </w:tc>
      </w:tr>
      <w:tr w14:paraId="4CFAD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vMerge w:val="continue"/>
            <w:tcBorders>
              <w:top w:val="nil"/>
            </w:tcBorders>
            <w:shd w:val="clear" w:color="auto" w:fill="auto"/>
            <w:noWrap w:val="0"/>
            <w:vAlign w:val="center"/>
          </w:tcPr>
          <w:p w14:paraId="4805C09E">
            <w:pPr>
              <w:pStyle w:val="8"/>
              <w:spacing w:line="360" w:lineRule="exact"/>
              <w:jc w:val="center"/>
              <w:rPr>
                <w:rFonts w:hint="eastAsia" w:ascii="宋体" w:hAnsi="宋体" w:eastAsia="宋体" w:cs="宋体"/>
                <w:b/>
                <w:bCs/>
                <w:sz w:val="24"/>
                <w:szCs w:val="24"/>
                <w:highlight w:val="none"/>
              </w:rPr>
            </w:pPr>
          </w:p>
        </w:tc>
        <w:tc>
          <w:tcPr>
            <w:tcW w:w="1183" w:type="dxa"/>
            <w:shd w:val="clear" w:color="auto" w:fill="auto"/>
            <w:noWrap w:val="0"/>
            <w:vAlign w:val="center"/>
          </w:tcPr>
          <w:p w14:paraId="6867A5AF">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3"/>
                <w:sz w:val="24"/>
                <w:highlight w:val="none"/>
              </w:rPr>
              <w:t>金奖</w:t>
            </w:r>
          </w:p>
        </w:tc>
        <w:tc>
          <w:tcPr>
            <w:tcW w:w="1199" w:type="dxa"/>
            <w:shd w:val="clear" w:color="auto" w:fill="auto"/>
            <w:noWrap w:val="0"/>
            <w:vAlign w:val="center"/>
          </w:tcPr>
          <w:p w14:paraId="0ED33CED">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银奖</w:t>
            </w:r>
          </w:p>
        </w:tc>
        <w:tc>
          <w:tcPr>
            <w:tcW w:w="1291" w:type="dxa"/>
            <w:shd w:val="clear" w:color="auto" w:fill="auto"/>
            <w:noWrap w:val="0"/>
            <w:vAlign w:val="center"/>
          </w:tcPr>
          <w:p w14:paraId="2A36F9EE">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铜奖</w:t>
            </w:r>
          </w:p>
        </w:tc>
        <w:tc>
          <w:tcPr>
            <w:tcW w:w="1348" w:type="dxa"/>
            <w:shd w:val="clear" w:color="auto" w:fill="auto"/>
            <w:noWrap w:val="0"/>
            <w:vAlign w:val="center"/>
          </w:tcPr>
          <w:p w14:paraId="74B63200">
            <w:pPr>
              <w:pStyle w:val="8"/>
              <w:spacing w:line="360" w:lineRule="exact"/>
              <w:jc w:val="center"/>
              <w:rPr>
                <w:rFonts w:hint="eastAsia" w:ascii="宋体" w:hAnsi="宋体" w:eastAsia="宋体" w:cs="宋体"/>
                <w:b/>
                <w:bCs/>
                <w:sz w:val="24"/>
                <w:szCs w:val="24"/>
                <w:highlight w:val="none"/>
              </w:rPr>
            </w:pPr>
          </w:p>
        </w:tc>
      </w:tr>
      <w:tr w14:paraId="2E0225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shd w:val="clear" w:color="auto" w:fill="auto"/>
            <w:noWrap w:val="0"/>
            <w:vAlign w:val="center"/>
          </w:tcPr>
          <w:p w14:paraId="694FB0DA">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中国国际大学生创新大赛</w:t>
            </w:r>
          </w:p>
        </w:tc>
        <w:tc>
          <w:tcPr>
            <w:tcW w:w="1183" w:type="dxa"/>
            <w:shd w:val="clear" w:color="auto" w:fill="auto"/>
            <w:noWrap w:val="0"/>
            <w:vAlign w:val="center"/>
          </w:tcPr>
          <w:p w14:paraId="30577A16">
            <w:pPr>
              <w:spacing w:line="360" w:lineRule="exact"/>
              <w:jc w:val="center"/>
              <w:rPr>
                <w:rFonts w:hint="eastAsia" w:ascii="宋体" w:hAnsi="宋体" w:eastAsia="宋体" w:cs="宋体"/>
                <w:sz w:val="24"/>
                <w:highlight w:val="none"/>
              </w:rPr>
            </w:pPr>
            <w:r>
              <w:rPr>
                <w:rFonts w:hint="eastAsia" w:ascii="宋体" w:hAnsi="宋体" w:eastAsia="宋体" w:cs="宋体"/>
                <w:spacing w:val="-6"/>
                <w:sz w:val="24"/>
                <w:highlight w:val="none"/>
              </w:rPr>
              <w:t>1.0</w:t>
            </w:r>
          </w:p>
        </w:tc>
        <w:tc>
          <w:tcPr>
            <w:tcW w:w="1199" w:type="dxa"/>
            <w:shd w:val="clear" w:color="auto" w:fill="auto"/>
            <w:noWrap w:val="0"/>
            <w:vAlign w:val="center"/>
          </w:tcPr>
          <w:p w14:paraId="4231B020">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0.8</w:t>
            </w:r>
          </w:p>
        </w:tc>
        <w:tc>
          <w:tcPr>
            <w:tcW w:w="1291" w:type="dxa"/>
            <w:shd w:val="clear" w:color="auto" w:fill="auto"/>
            <w:noWrap w:val="0"/>
            <w:vAlign w:val="center"/>
          </w:tcPr>
          <w:p w14:paraId="5ED19CD0">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0.6</w:t>
            </w:r>
          </w:p>
        </w:tc>
        <w:tc>
          <w:tcPr>
            <w:tcW w:w="1348" w:type="dxa"/>
            <w:shd w:val="clear" w:color="auto" w:fill="auto"/>
            <w:noWrap w:val="0"/>
            <w:vAlign w:val="center"/>
          </w:tcPr>
          <w:p w14:paraId="7471D93F">
            <w:pPr>
              <w:pStyle w:val="8"/>
              <w:spacing w:line="360" w:lineRule="exact"/>
              <w:jc w:val="center"/>
              <w:rPr>
                <w:rFonts w:hint="eastAsia" w:ascii="宋体" w:hAnsi="宋体" w:eastAsia="宋体" w:cs="宋体"/>
                <w:sz w:val="24"/>
                <w:szCs w:val="24"/>
                <w:highlight w:val="none"/>
              </w:rPr>
            </w:pPr>
          </w:p>
        </w:tc>
      </w:tr>
      <w:tr w14:paraId="34D68F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shd w:val="clear" w:color="auto" w:fill="auto"/>
            <w:noWrap w:val="0"/>
            <w:vAlign w:val="center"/>
          </w:tcPr>
          <w:p w14:paraId="768AEC9B">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“挑战杯”中国大学生</w:t>
            </w:r>
          </w:p>
          <w:p w14:paraId="6BFD2C97">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创业计划大赛</w:t>
            </w:r>
          </w:p>
        </w:tc>
        <w:tc>
          <w:tcPr>
            <w:tcW w:w="1183" w:type="dxa"/>
            <w:shd w:val="clear" w:color="auto" w:fill="auto"/>
            <w:noWrap w:val="0"/>
            <w:vAlign w:val="center"/>
          </w:tcPr>
          <w:p w14:paraId="7D158815">
            <w:pPr>
              <w:spacing w:line="360" w:lineRule="exact"/>
              <w:jc w:val="center"/>
              <w:rPr>
                <w:rFonts w:hint="eastAsia" w:ascii="宋体" w:hAnsi="宋体" w:eastAsia="宋体" w:cs="宋体"/>
                <w:sz w:val="24"/>
                <w:highlight w:val="none"/>
              </w:rPr>
            </w:pPr>
            <w:r>
              <w:rPr>
                <w:rFonts w:hint="eastAsia" w:ascii="宋体" w:hAnsi="宋体" w:eastAsia="宋体" w:cs="宋体"/>
                <w:spacing w:val="-6"/>
                <w:sz w:val="24"/>
                <w:highlight w:val="none"/>
              </w:rPr>
              <w:t>1.0</w:t>
            </w:r>
          </w:p>
        </w:tc>
        <w:tc>
          <w:tcPr>
            <w:tcW w:w="1199" w:type="dxa"/>
            <w:shd w:val="clear" w:color="auto" w:fill="auto"/>
            <w:noWrap w:val="0"/>
            <w:vAlign w:val="center"/>
          </w:tcPr>
          <w:p w14:paraId="4E6B89B6">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0.8</w:t>
            </w:r>
          </w:p>
        </w:tc>
        <w:tc>
          <w:tcPr>
            <w:tcW w:w="1291" w:type="dxa"/>
            <w:shd w:val="clear" w:color="auto" w:fill="auto"/>
            <w:noWrap w:val="0"/>
            <w:vAlign w:val="center"/>
          </w:tcPr>
          <w:p w14:paraId="0DF321C8">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0.6</w:t>
            </w:r>
          </w:p>
        </w:tc>
        <w:tc>
          <w:tcPr>
            <w:tcW w:w="1348" w:type="dxa"/>
            <w:shd w:val="clear" w:color="auto" w:fill="auto"/>
            <w:noWrap w:val="0"/>
            <w:vAlign w:val="center"/>
          </w:tcPr>
          <w:p w14:paraId="48053FDB">
            <w:pPr>
              <w:pStyle w:val="8"/>
              <w:spacing w:line="360" w:lineRule="exact"/>
              <w:jc w:val="center"/>
              <w:rPr>
                <w:rFonts w:hint="eastAsia" w:ascii="宋体" w:hAnsi="宋体" w:eastAsia="宋体" w:cs="宋体"/>
                <w:sz w:val="24"/>
                <w:szCs w:val="24"/>
                <w:highlight w:val="none"/>
              </w:rPr>
            </w:pPr>
          </w:p>
        </w:tc>
      </w:tr>
      <w:tr w14:paraId="7776B3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shd w:val="clear" w:color="auto" w:fill="auto"/>
            <w:noWrap w:val="0"/>
            <w:vAlign w:val="center"/>
          </w:tcPr>
          <w:p w14:paraId="126A4CB6">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竞赛名称</w:t>
            </w:r>
          </w:p>
        </w:tc>
        <w:tc>
          <w:tcPr>
            <w:tcW w:w="1183" w:type="dxa"/>
            <w:shd w:val="clear" w:color="auto" w:fill="auto"/>
            <w:noWrap w:val="0"/>
            <w:vAlign w:val="center"/>
          </w:tcPr>
          <w:p w14:paraId="5558C9C2">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特等奖</w:t>
            </w:r>
          </w:p>
        </w:tc>
        <w:tc>
          <w:tcPr>
            <w:tcW w:w="1199" w:type="dxa"/>
            <w:shd w:val="clear" w:color="auto" w:fill="auto"/>
            <w:noWrap w:val="0"/>
            <w:vAlign w:val="center"/>
          </w:tcPr>
          <w:p w14:paraId="7A164BE9">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5"/>
                <w:sz w:val="24"/>
                <w:highlight w:val="none"/>
              </w:rPr>
              <w:t>一等奖</w:t>
            </w:r>
          </w:p>
        </w:tc>
        <w:tc>
          <w:tcPr>
            <w:tcW w:w="1291" w:type="dxa"/>
            <w:shd w:val="clear" w:color="auto" w:fill="auto"/>
            <w:noWrap w:val="0"/>
            <w:vAlign w:val="center"/>
          </w:tcPr>
          <w:p w14:paraId="6004C2CE">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3"/>
                <w:sz w:val="24"/>
                <w:highlight w:val="none"/>
              </w:rPr>
              <w:t>二等奖</w:t>
            </w:r>
          </w:p>
        </w:tc>
        <w:tc>
          <w:tcPr>
            <w:tcW w:w="1348" w:type="dxa"/>
            <w:shd w:val="clear" w:color="auto" w:fill="auto"/>
            <w:noWrap w:val="0"/>
            <w:vAlign w:val="center"/>
          </w:tcPr>
          <w:p w14:paraId="12034A73">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4"/>
                <w:sz w:val="24"/>
                <w:highlight w:val="none"/>
              </w:rPr>
              <w:t>三等奖</w:t>
            </w:r>
          </w:p>
        </w:tc>
      </w:tr>
      <w:tr w14:paraId="416E18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shd w:val="clear" w:color="auto" w:fill="auto"/>
            <w:noWrap w:val="0"/>
            <w:vAlign w:val="center"/>
          </w:tcPr>
          <w:p w14:paraId="09021444">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“挑战杯”全国大学生</w:t>
            </w:r>
          </w:p>
          <w:p w14:paraId="2B2D64B9">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课外学术科技作品竞赛</w:t>
            </w:r>
          </w:p>
        </w:tc>
        <w:tc>
          <w:tcPr>
            <w:tcW w:w="1183" w:type="dxa"/>
            <w:shd w:val="clear" w:color="auto" w:fill="auto"/>
            <w:noWrap w:val="0"/>
            <w:vAlign w:val="center"/>
          </w:tcPr>
          <w:p w14:paraId="19847983">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1.0</w:t>
            </w:r>
          </w:p>
        </w:tc>
        <w:tc>
          <w:tcPr>
            <w:tcW w:w="1199" w:type="dxa"/>
            <w:shd w:val="clear" w:color="auto" w:fill="auto"/>
            <w:noWrap w:val="0"/>
            <w:vAlign w:val="center"/>
          </w:tcPr>
          <w:p w14:paraId="1107CB8F">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1.0</w:t>
            </w:r>
          </w:p>
        </w:tc>
        <w:tc>
          <w:tcPr>
            <w:tcW w:w="1291" w:type="dxa"/>
            <w:shd w:val="clear" w:color="auto" w:fill="auto"/>
            <w:noWrap w:val="0"/>
            <w:vAlign w:val="center"/>
          </w:tcPr>
          <w:p w14:paraId="5E002089">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0.8</w:t>
            </w:r>
          </w:p>
        </w:tc>
        <w:tc>
          <w:tcPr>
            <w:tcW w:w="1348" w:type="dxa"/>
            <w:shd w:val="clear" w:color="auto" w:fill="auto"/>
            <w:noWrap w:val="0"/>
            <w:vAlign w:val="center"/>
          </w:tcPr>
          <w:p w14:paraId="2B5AE9C6">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0.6</w:t>
            </w:r>
          </w:p>
        </w:tc>
      </w:tr>
      <w:tr w14:paraId="252FD4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shd w:val="clear" w:color="auto" w:fill="auto"/>
            <w:noWrap w:val="0"/>
            <w:vAlign w:val="center"/>
          </w:tcPr>
          <w:p w14:paraId="48442D54">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“挑战杯”全国大学生课外学术科技作品竞赛“揭榜挂帅”专项赛</w:t>
            </w:r>
          </w:p>
        </w:tc>
        <w:tc>
          <w:tcPr>
            <w:tcW w:w="1183" w:type="dxa"/>
            <w:shd w:val="clear" w:color="auto" w:fill="auto"/>
            <w:noWrap w:val="0"/>
            <w:vAlign w:val="center"/>
          </w:tcPr>
          <w:p w14:paraId="6E9ED372">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0.6</w:t>
            </w:r>
          </w:p>
        </w:tc>
        <w:tc>
          <w:tcPr>
            <w:tcW w:w="1199" w:type="dxa"/>
            <w:shd w:val="clear" w:color="auto" w:fill="auto"/>
            <w:noWrap w:val="0"/>
            <w:vAlign w:val="center"/>
          </w:tcPr>
          <w:p w14:paraId="0608EF46">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0.5</w:t>
            </w:r>
          </w:p>
        </w:tc>
        <w:tc>
          <w:tcPr>
            <w:tcW w:w="1291" w:type="dxa"/>
            <w:shd w:val="clear" w:color="auto" w:fill="auto"/>
            <w:noWrap w:val="0"/>
            <w:vAlign w:val="center"/>
          </w:tcPr>
          <w:p w14:paraId="3EF8F5CF">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0.4</w:t>
            </w:r>
          </w:p>
        </w:tc>
        <w:tc>
          <w:tcPr>
            <w:tcW w:w="1348" w:type="dxa"/>
            <w:shd w:val="clear" w:color="auto" w:fill="auto"/>
            <w:noWrap w:val="0"/>
            <w:vAlign w:val="center"/>
          </w:tcPr>
          <w:p w14:paraId="06FCDBA1">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0.3</w:t>
            </w:r>
          </w:p>
        </w:tc>
      </w:tr>
      <w:tr w14:paraId="662F68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shd w:val="clear" w:color="auto" w:fill="auto"/>
            <w:noWrap w:val="0"/>
            <w:vAlign w:val="center"/>
          </w:tcPr>
          <w:p w14:paraId="1F015710">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“挑战杯”全国大学生课外学术科技作品竞赛“红色专项赛”</w:t>
            </w:r>
          </w:p>
        </w:tc>
        <w:tc>
          <w:tcPr>
            <w:tcW w:w="1183" w:type="dxa"/>
            <w:shd w:val="clear" w:color="auto" w:fill="auto"/>
            <w:noWrap w:val="0"/>
            <w:vAlign w:val="center"/>
          </w:tcPr>
          <w:p w14:paraId="6B7D6551">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0.4</w:t>
            </w:r>
          </w:p>
        </w:tc>
        <w:tc>
          <w:tcPr>
            <w:tcW w:w="1199" w:type="dxa"/>
            <w:shd w:val="clear" w:color="auto" w:fill="auto"/>
            <w:noWrap w:val="0"/>
            <w:vAlign w:val="center"/>
          </w:tcPr>
          <w:p w14:paraId="7F326826">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0.3</w:t>
            </w:r>
          </w:p>
        </w:tc>
        <w:tc>
          <w:tcPr>
            <w:tcW w:w="1291" w:type="dxa"/>
            <w:shd w:val="clear" w:color="auto" w:fill="auto"/>
            <w:noWrap w:val="0"/>
            <w:vAlign w:val="center"/>
          </w:tcPr>
          <w:p w14:paraId="1825091F">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0.2</w:t>
            </w:r>
          </w:p>
        </w:tc>
        <w:tc>
          <w:tcPr>
            <w:tcW w:w="1348" w:type="dxa"/>
            <w:shd w:val="clear" w:color="auto" w:fill="auto"/>
            <w:noWrap w:val="0"/>
            <w:vAlign w:val="center"/>
          </w:tcPr>
          <w:p w14:paraId="54D657C9">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0.1</w:t>
            </w:r>
          </w:p>
        </w:tc>
      </w:tr>
      <w:tr w14:paraId="28118A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shd w:val="clear" w:color="auto" w:fill="auto"/>
            <w:noWrap w:val="0"/>
            <w:vAlign w:val="center"/>
          </w:tcPr>
          <w:p w14:paraId="1D559207">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竞赛名称</w:t>
            </w:r>
          </w:p>
        </w:tc>
        <w:tc>
          <w:tcPr>
            <w:tcW w:w="1183" w:type="dxa"/>
            <w:shd w:val="clear" w:color="auto" w:fill="auto"/>
            <w:noWrap w:val="0"/>
            <w:vAlign w:val="center"/>
          </w:tcPr>
          <w:p w14:paraId="1CAD2F0F">
            <w:pPr>
              <w:spacing w:line="360" w:lineRule="exact"/>
              <w:jc w:val="center"/>
              <w:rPr>
                <w:rFonts w:hint="eastAsia" w:ascii="宋体" w:hAnsi="宋体" w:eastAsia="宋体" w:cs="宋体"/>
                <w:b/>
                <w:bCs/>
                <w:spacing w:val="-2"/>
                <w:sz w:val="24"/>
                <w:highlight w:val="none"/>
              </w:rPr>
            </w:pPr>
            <w:r>
              <w:rPr>
                <w:rFonts w:hint="eastAsia" w:ascii="宋体" w:hAnsi="宋体" w:eastAsia="宋体" w:cs="宋体"/>
                <w:b/>
                <w:bCs/>
                <w:spacing w:val="-2"/>
                <w:sz w:val="24"/>
                <w:highlight w:val="none"/>
              </w:rPr>
              <w:t>星系级</w:t>
            </w:r>
          </w:p>
        </w:tc>
        <w:tc>
          <w:tcPr>
            <w:tcW w:w="1199" w:type="dxa"/>
            <w:shd w:val="clear" w:color="auto" w:fill="auto"/>
            <w:noWrap w:val="0"/>
            <w:vAlign w:val="center"/>
          </w:tcPr>
          <w:p w14:paraId="068C97AB">
            <w:pPr>
              <w:spacing w:line="360" w:lineRule="exact"/>
              <w:jc w:val="center"/>
              <w:rPr>
                <w:rFonts w:hint="eastAsia" w:ascii="宋体" w:hAnsi="宋体" w:eastAsia="宋体" w:cs="宋体"/>
                <w:b/>
                <w:bCs/>
                <w:spacing w:val="-2"/>
                <w:sz w:val="24"/>
                <w:highlight w:val="none"/>
              </w:rPr>
            </w:pPr>
            <w:r>
              <w:rPr>
                <w:rFonts w:hint="eastAsia" w:ascii="宋体" w:hAnsi="宋体" w:eastAsia="宋体" w:cs="宋体"/>
                <w:b/>
                <w:bCs/>
                <w:spacing w:val="-2"/>
                <w:sz w:val="24"/>
                <w:highlight w:val="none"/>
              </w:rPr>
              <w:t>恒星级</w:t>
            </w:r>
          </w:p>
        </w:tc>
        <w:tc>
          <w:tcPr>
            <w:tcW w:w="1291" w:type="dxa"/>
            <w:shd w:val="clear" w:color="auto" w:fill="auto"/>
            <w:noWrap w:val="0"/>
            <w:vAlign w:val="center"/>
          </w:tcPr>
          <w:p w14:paraId="3F9E97CC">
            <w:pPr>
              <w:spacing w:line="360" w:lineRule="exact"/>
              <w:jc w:val="center"/>
              <w:rPr>
                <w:rFonts w:hint="eastAsia" w:ascii="宋体" w:hAnsi="宋体" w:eastAsia="宋体" w:cs="宋体"/>
                <w:b/>
                <w:bCs/>
                <w:spacing w:val="-2"/>
                <w:sz w:val="24"/>
                <w:highlight w:val="none"/>
              </w:rPr>
            </w:pPr>
            <w:r>
              <w:rPr>
                <w:rFonts w:hint="eastAsia" w:ascii="宋体" w:hAnsi="宋体" w:eastAsia="宋体" w:cs="宋体"/>
                <w:b/>
                <w:bCs/>
                <w:spacing w:val="-2"/>
                <w:sz w:val="24"/>
                <w:highlight w:val="none"/>
              </w:rPr>
              <w:t>行星级</w:t>
            </w:r>
          </w:p>
        </w:tc>
        <w:tc>
          <w:tcPr>
            <w:tcW w:w="1348" w:type="dxa"/>
            <w:shd w:val="clear" w:color="auto" w:fill="auto"/>
            <w:noWrap w:val="0"/>
            <w:vAlign w:val="center"/>
          </w:tcPr>
          <w:p w14:paraId="08C4F351">
            <w:pPr>
              <w:spacing w:line="360" w:lineRule="exact"/>
              <w:jc w:val="center"/>
              <w:rPr>
                <w:rFonts w:hint="eastAsia" w:ascii="宋体" w:hAnsi="宋体" w:eastAsia="宋体" w:cs="宋体"/>
                <w:b/>
                <w:bCs/>
                <w:spacing w:val="-2"/>
                <w:sz w:val="24"/>
                <w:highlight w:val="none"/>
              </w:rPr>
            </w:pPr>
            <w:r>
              <w:rPr>
                <w:rFonts w:hint="eastAsia" w:ascii="宋体" w:hAnsi="宋体" w:eastAsia="宋体" w:cs="宋体"/>
                <w:b/>
                <w:bCs/>
                <w:spacing w:val="-2"/>
                <w:sz w:val="24"/>
                <w:highlight w:val="none"/>
              </w:rPr>
              <w:t>卫星级</w:t>
            </w:r>
          </w:p>
        </w:tc>
      </w:tr>
      <w:tr w14:paraId="44B1A3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3800" w:type="dxa"/>
            <w:tcBorders>
              <w:bottom w:val="single" w:color="000000" w:sz="2" w:space="0"/>
            </w:tcBorders>
            <w:shd w:val="clear" w:color="auto" w:fill="auto"/>
            <w:noWrap w:val="0"/>
            <w:vAlign w:val="center"/>
          </w:tcPr>
          <w:p w14:paraId="60B81AC6">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“挑战杯”全国大学生课外学术科技作品竞赛“黑科技”专项赛</w:t>
            </w:r>
          </w:p>
        </w:tc>
        <w:tc>
          <w:tcPr>
            <w:tcW w:w="1183" w:type="dxa"/>
            <w:tcBorders>
              <w:bottom w:val="single" w:color="000000" w:sz="2" w:space="0"/>
            </w:tcBorders>
            <w:shd w:val="clear" w:color="auto" w:fill="auto"/>
            <w:noWrap w:val="0"/>
            <w:vAlign w:val="center"/>
          </w:tcPr>
          <w:p w14:paraId="4DD70D39">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0.4</w:t>
            </w:r>
          </w:p>
        </w:tc>
        <w:tc>
          <w:tcPr>
            <w:tcW w:w="1199" w:type="dxa"/>
            <w:tcBorders>
              <w:bottom w:val="single" w:color="000000" w:sz="2" w:space="0"/>
            </w:tcBorders>
            <w:shd w:val="clear" w:color="auto" w:fill="auto"/>
            <w:noWrap w:val="0"/>
            <w:vAlign w:val="center"/>
          </w:tcPr>
          <w:p w14:paraId="7CBD4F21">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0.3</w:t>
            </w:r>
          </w:p>
        </w:tc>
        <w:tc>
          <w:tcPr>
            <w:tcW w:w="1291" w:type="dxa"/>
            <w:tcBorders>
              <w:bottom w:val="single" w:color="000000" w:sz="2" w:space="0"/>
            </w:tcBorders>
            <w:shd w:val="clear" w:color="auto" w:fill="auto"/>
            <w:noWrap w:val="0"/>
            <w:vAlign w:val="center"/>
          </w:tcPr>
          <w:p w14:paraId="5CDED94C">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0.2</w:t>
            </w:r>
          </w:p>
        </w:tc>
        <w:tc>
          <w:tcPr>
            <w:tcW w:w="1348" w:type="dxa"/>
            <w:tcBorders>
              <w:bottom w:val="single" w:color="000000" w:sz="2" w:space="0"/>
            </w:tcBorders>
            <w:shd w:val="clear" w:color="auto" w:fill="auto"/>
            <w:noWrap w:val="0"/>
            <w:vAlign w:val="center"/>
          </w:tcPr>
          <w:p w14:paraId="46BA14D0">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0.1</w:t>
            </w:r>
          </w:p>
        </w:tc>
      </w:tr>
      <w:tr w14:paraId="16638C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9" w:hRule="atLeast"/>
          <w:jc w:val="center"/>
        </w:trPr>
        <w:tc>
          <w:tcPr>
            <w:tcW w:w="8821" w:type="dxa"/>
            <w:gridSpan w:val="5"/>
            <w:tcBorders>
              <w:left w:val="nil"/>
              <w:bottom w:val="nil"/>
              <w:right w:val="nil"/>
            </w:tcBorders>
            <w:shd w:val="clear" w:color="auto" w:fill="auto"/>
            <w:noWrap w:val="0"/>
            <w:vAlign w:val="center"/>
          </w:tcPr>
          <w:p w14:paraId="34E5364C">
            <w:pPr>
              <w:spacing w:line="360" w:lineRule="exact"/>
              <w:rPr>
                <w:rFonts w:hint="eastAsia" w:ascii="宋体" w:hAnsi="宋体" w:eastAsia="宋体" w:cs="宋体"/>
                <w:b/>
                <w:bCs/>
                <w:spacing w:val="-2"/>
                <w:sz w:val="24"/>
                <w:highlight w:val="none"/>
              </w:rPr>
            </w:pPr>
            <w:r>
              <w:rPr>
                <w:rFonts w:hint="eastAsia" w:ascii="宋体" w:hAnsi="宋体" w:eastAsia="宋体" w:cs="宋体"/>
                <w:spacing w:val="-2"/>
                <w:sz w:val="24"/>
                <w:highlight w:val="none"/>
              </w:rPr>
              <w:t>备注</w:t>
            </w:r>
            <w:r>
              <w:rPr>
                <w:rFonts w:hint="eastAsia" w:ascii="宋体" w:hAnsi="宋体" w:eastAsia="宋体" w:cs="宋体"/>
                <w:b/>
                <w:bCs/>
                <w:spacing w:val="-2"/>
                <w:sz w:val="24"/>
                <w:highlight w:val="none"/>
              </w:rPr>
              <w:t>：①团队自然排名前三的成员可加分，排名第一乘以系数 1，第二乘以系数 0.8，第三乘以系数 0.6。</w:t>
            </w:r>
          </w:p>
          <w:p w14:paraId="619108AC">
            <w:pPr>
              <w:spacing w:line="360" w:lineRule="exact"/>
              <w:rPr>
                <w:rFonts w:hint="eastAsia" w:ascii="宋体" w:hAnsi="宋体" w:eastAsia="宋体" w:cs="宋体"/>
                <w:spacing w:val="-2"/>
                <w:sz w:val="24"/>
                <w:highlight w:val="none"/>
              </w:rPr>
            </w:pPr>
            <w:r>
              <w:rPr>
                <w:rFonts w:hint="eastAsia" w:ascii="宋体" w:hAnsi="宋体" w:eastAsia="宋体" w:cs="宋体"/>
                <w:b/>
                <w:bCs/>
                <w:spacing w:val="-2"/>
                <w:sz w:val="24"/>
                <w:highlight w:val="none"/>
              </w:rPr>
              <w:t xml:space="preserve">      ②同一项目参加不同类别比赛，就最高，不累计加分。</w:t>
            </w:r>
          </w:p>
        </w:tc>
      </w:tr>
    </w:tbl>
    <w:p w14:paraId="421D53D3">
      <w:pPr>
        <w:kinsoku w:val="0"/>
        <w:overflowPunct w:val="0"/>
        <w:autoSpaceDE w:val="0"/>
        <w:autoSpaceDN w:val="0"/>
        <w:spacing w:line="600" w:lineRule="exact"/>
        <w:rPr>
          <w:rFonts w:hint="eastAsia" w:ascii="宋体" w:hAnsi="宋体" w:eastAsia="宋体" w:cs="宋体"/>
          <w:szCs w:val="32"/>
          <w:highlight w:val="none"/>
        </w:rPr>
      </w:pPr>
    </w:p>
    <w:p w14:paraId="685077F0">
      <w:pPr>
        <w:kinsoku w:val="0"/>
        <w:overflowPunct w:val="0"/>
        <w:autoSpaceDE w:val="0"/>
        <w:autoSpaceDN w:val="0"/>
        <w:spacing w:line="600" w:lineRule="exact"/>
        <w:rPr>
          <w:rFonts w:eastAsia="黑体"/>
          <w:szCs w:val="32"/>
          <w:highlight w:val="none"/>
        </w:rPr>
      </w:pPr>
    </w:p>
    <w:p w14:paraId="68A72A8F">
      <w:pPr>
        <w:kinsoku w:val="0"/>
        <w:overflowPunct w:val="0"/>
        <w:autoSpaceDE w:val="0"/>
        <w:autoSpaceDN w:val="0"/>
        <w:spacing w:line="600" w:lineRule="exact"/>
        <w:rPr>
          <w:rFonts w:eastAsia="黑体"/>
          <w:szCs w:val="32"/>
          <w:highlight w:val="none"/>
        </w:rPr>
      </w:pPr>
    </w:p>
    <w:p w14:paraId="77CC2E82">
      <w:pPr>
        <w:kinsoku w:val="0"/>
        <w:overflowPunct w:val="0"/>
        <w:autoSpaceDE w:val="0"/>
        <w:autoSpaceDN w:val="0"/>
        <w:spacing w:line="600" w:lineRule="exact"/>
        <w:rPr>
          <w:rFonts w:eastAsia="黑体"/>
          <w:szCs w:val="32"/>
          <w:highlight w:val="none"/>
        </w:rPr>
      </w:pPr>
    </w:p>
    <w:p w14:paraId="6AF7E61E">
      <w:pPr>
        <w:kinsoku w:val="0"/>
        <w:overflowPunct w:val="0"/>
        <w:autoSpaceDE w:val="0"/>
        <w:autoSpaceDN w:val="0"/>
        <w:adjustRightInd w:val="0"/>
        <w:snapToGrid w:val="0"/>
        <w:rPr>
          <w:rFonts w:eastAsia="黑体"/>
          <w:szCs w:val="32"/>
          <w:highlight w:val="none"/>
        </w:rPr>
        <w:sectPr>
          <w:pgSz w:w="11906" w:h="16838"/>
          <w:pgMar w:top="2098" w:right="1474" w:bottom="1984" w:left="1588" w:header="1587" w:footer="1417" w:gutter="0"/>
          <w:cols w:space="720" w:num="1"/>
          <w:docGrid w:type="linesAndChars" w:linePitch="577" w:charSpace="-849"/>
        </w:sectPr>
      </w:pPr>
    </w:p>
    <w:p w14:paraId="15D293A1">
      <w:pPr>
        <w:kinsoku w:val="0"/>
        <w:overflowPunct w:val="0"/>
        <w:autoSpaceDE w:val="0"/>
        <w:autoSpaceDN w:val="0"/>
        <w:adjustRightInd w:val="0"/>
        <w:snapToGrid w:val="0"/>
        <w:rPr>
          <w:rFonts w:eastAsia="黑体"/>
          <w:szCs w:val="32"/>
          <w:highlight w:val="none"/>
        </w:rPr>
      </w:pPr>
      <w:r>
        <w:rPr>
          <w:rFonts w:eastAsia="黑体"/>
          <w:szCs w:val="32"/>
          <w:highlight w:val="none"/>
        </w:rPr>
        <w:t>附</w:t>
      </w:r>
      <w:r>
        <w:rPr>
          <w:rFonts w:hint="eastAsia" w:eastAsia="黑体"/>
          <w:szCs w:val="32"/>
          <w:highlight w:val="none"/>
        </w:rPr>
        <w:t>件2</w:t>
      </w:r>
    </w:p>
    <w:p w14:paraId="32998649">
      <w:pPr>
        <w:kinsoku w:val="0"/>
        <w:overflowPunct w:val="0"/>
        <w:autoSpaceDE w:val="0"/>
        <w:autoSpaceDN w:val="0"/>
        <w:adjustRightInd w:val="0"/>
        <w:snapToGrid w:val="0"/>
        <w:rPr>
          <w:rFonts w:hint="eastAsia" w:eastAsia="黑体"/>
          <w:szCs w:val="32"/>
          <w:highlight w:val="none"/>
        </w:rPr>
      </w:pPr>
    </w:p>
    <w:p w14:paraId="258F468C">
      <w:pPr>
        <w:adjustRightInd w:val="0"/>
        <w:snapToGrid w:val="0"/>
        <w:spacing w:line="560" w:lineRule="exact"/>
        <w:jc w:val="center"/>
        <w:rPr>
          <w:rFonts w:hint="eastAsia" w:ascii="方正小标宋简体" w:eastAsia="方正小标宋简体"/>
          <w:bCs/>
          <w:spacing w:val="7"/>
          <w:sz w:val="44"/>
          <w:szCs w:val="44"/>
          <w:highlight w:val="none"/>
        </w:rPr>
      </w:pPr>
      <w:r>
        <w:rPr>
          <w:rFonts w:hint="eastAsia" w:ascii="方正小标宋简体" w:eastAsia="方正小标宋简体"/>
          <w:bCs/>
          <w:spacing w:val="7"/>
          <w:sz w:val="44"/>
          <w:szCs w:val="44"/>
          <w:highlight w:val="none"/>
        </w:rPr>
        <w:t>重大体育比赛（非体育类专业）清单</w:t>
      </w:r>
      <w:r>
        <w:rPr>
          <w:rFonts w:ascii="方正小标宋简体" w:eastAsia="方正小标宋简体"/>
          <w:bCs/>
          <w:spacing w:val="7"/>
          <w:sz w:val="44"/>
          <w:szCs w:val="44"/>
          <w:highlight w:val="none"/>
        </w:rPr>
        <w:br w:type="textWrapping"/>
      </w:r>
      <w:r>
        <w:rPr>
          <w:rFonts w:hint="eastAsia" w:ascii="方正小标宋简体" w:eastAsia="方正小标宋简体"/>
          <w:bCs/>
          <w:spacing w:val="7"/>
          <w:sz w:val="44"/>
          <w:szCs w:val="44"/>
          <w:highlight w:val="none"/>
        </w:rPr>
        <w:t>和加分上限</w:t>
      </w:r>
    </w:p>
    <w:p w14:paraId="0524836E">
      <w:pPr>
        <w:spacing w:line="300" w:lineRule="exact"/>
        <w:jc w:val="center"/>
        <w:rPr>
          <w:sz w:val="24"/>
          <w:highlight w:val="none"/>
        </w:rPr>
      </w:pPr>
    </w:p>
    <w:tbl>
      <w:tblPr>
        <w:tblStyle w:val="4"/>
        <w:tblW w:w="993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5"/>
        <w:gridCol w:w="3685"/>
        <w:gridCol w:w="2766"/>
        <w:gridCol w:w="915"/>
        <w:gridCol w:w="1852"/>
      </w:tblGrid>
      <w:tr w14:paraId="3075AB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715" w:type="dxa"/>
            <w:shd w:val="clear" w:color="auto" w:fill="auto"/>
            <w:noWrap w:val="0"/>
            <w:vAlign w:val="center"/>
          </w:tcPr>
          <w:p w14:paraId="7D82CCFD">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3"/>
                <w:sz w:val="24"/>
                <w:highlight w:val="none"/>
              </w:rPr>
              <w:t>序号</w:t>
            </w:r>
          </w:p>
        </w:tc>
        <w:tc>
          <w:tcPr>
            <w:tcW w:w="3685" w:type="dxa"/>
            <w:shd w:val="clear" w:color="auto" w:fill="auto"/>
            <w:noWrap w:val="0"/>
            <w:vAlign w:val="center"/>
          </w:tcPr>
          <w:p w14:paraId="46A2CE7E">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项目名称</w:t>
            </w:r>
          </w:p>
        </w:tc>
        <w:tc>
          <w:tcPr>
            <w:tcW w:w="2766" w:type="dxa"/>
            <w:shd w:val="clear" w:color="auto" w:fill="auto"/>
            <w:noWrap w:val="0"/>
            <w:vAlign w:val="center"/>
          </w:tcPr>
          <w:p w14:paraId="267644AD">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5"/>
                <w:sz w:val="24"/>
                <w:highlight w:val="none"/>
              </w:rPr>
              <w:t>比赛成绩</w:t>
            </w:r>
          </w:p>
        </w:tc>
        <w:tc>
          <w:tcPr>
            <w:tcW w:w="915" w:type="dxa"/>
            <w:shd w:val="clear" w:color="auto" w:fill="auto"/>
            <w:noWrap w:val="0"/>
            <w:vAlign w:val="center"/>
          </w:tcPr>
          <w:p w14:paraId="1E57497E">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3"/>
                <w:sz w:val="24"/>
                <w:highlight w:val="none"/>
              </w:rPr>
              <w:t>加分</w:t>
            </w:r>
          </w:p>
          <w:p w14:paraId="088CAA78">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4"/>
                <w:sz w:val="24"/>
                <w:highlight w:val="none"/>
              </w:rPr>
              <w:t>上限</w:t>
            </w:r>
          </w:p>
        </w:tc>
        <w:tc>
          <w:tcPr>
            <w:tcW w:w="1852" w:type="dxa"/>
            <w:shd w:val="clear" w:color="auto" w:fill="auto"/>
            <w:noWrap w:val="0"/>
            <w:vAlign w:val="center"/>
          </w:tcPr>
          <w:p w14:paraId="03494A1F">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3"/>
                <w:sz w:val="24"/>
                <w:highlight w:val="none"/>
              </w:rPr>
              <w:t>其它要求</w:t>
            </w:r>
          </w:p>
        </w:tc>
      </w:tr>
      <w:tr w14:paraId="4DE103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715" w:type="dxa"/>
            <w:shd w:val="clear" w:color="auto" w:fill="auto"/>
            <w:noWrap w:val="0"/>
            <w:vAlign w:val="center"/>
          </w:tcPr>
          <w:p w14:paraId="1038FAA0">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3685" w:type="dxa"/>
            <w:shd w:val="clear" w:color="auto" w:fill="auto"/>
            <w:noWrap w:val="0"/>
            <w:vAlign w:val="center"/>
          </w:tcPr>
          <w:p w14:paraId="1942D6F3">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奥运会、亚运会</w:t>
            </w:r>
          </w:p>
        </w:tc>
        <w:tc>
          <w:tcPr>
            <w:tcW w:w="2766" w:type="dxa"/>
            <w:shd w:val="clear" w:color="auto" w:fill="auto"/>
            <w:noWrap w:val="0"/>
            <w:vAlign w:val="center"/>
          </w:tcPr>
          <w:p w14:paraId="4BEC1F22">
            <w:pPr>
              <w:spacing w:line="360" w:lineRule="exact"/>
              <w:jc w:val="center"/>
              <w:rPr>
                <w:rFonts w:hint="eastAsia" w:ascii="宋体" w:hAnsi="宋体" w:eastAsia="宋体" w:cs="宋体"/>
                <w:sz w:val="24"/>
                <w:highlight w:val="none"/>
              </w:rPr>
            </w:pPr>
            <w:r>
              <w:rPr>
                <w:rFonts w:hint="eastAsia" w:ascii="宋体" w:hAnsi="宋体" w:eastAsia="宋体" w:cs="宋体"/>
                <w:spacing w:val="-4"/>
                <w:sz w:val="24"/>
                <w:highlight w:val="none"/>
              </w:rPr>
              <w:t>参赛</w:t>
            </w:r>
          </w:p>
        </w:tc>
        <w:tc>
          <w:tcPr>
            <w:tcW w:w="915" w:type="dxa"/>
            <w:shd w:val="clear" w:color="auto" w:fill="auto"/>
            <w:noWrap w:val="0"/>
            <w:vAlign w:val="center"/>
          </w:tcPr>
          <w:p w14:paraId="3266908D">
            <w:pPr>
              <w:spacing w:line="360" w:lineRule="exact"/>
              <w:jc w:val="center"/>
              <w:rPr>
                <w:rFonts w:hint="default" w:ascii="宋体" w:hAnsi="宋体" w:eastAsia="宋体" w:cs="宋体"/>
                <w:sz w:val="24"/>
                <w:highlight w:val="none"/>
                <w:lang w:val="en-US" w:eastAsia="zh-CN"/>
              </w:rPr>
            </w:pPr>
            <w:r>
              <w:rPr>
                <w:rFonts w:hint="eastAsia" w:cs="宋体"/>
                <w:sz w:val="24"/>
                <w:highlight w:val="none"/>
                <w:lang w:val="en-US" w:eastAsia="zh-CN"/>
              </w:rPr>
              <w:t>0.5</w:t>
            </w:r>
          </w:p>
        </w:tc>
        <w:tc>
          <w:tcPr>
            <w:tcW w:w="1852" w:type="dxa"/>
            <w:vMerge w:val="restart"/>
            <w:tcBorders>
              <w:bottom w:val="nil"/>
            </w:tcBorders>
            <w:shd w:val="clear" w:color="auto" w:fill="auto"/>
            <w:noWrap w:val="0"/>
            <w:vAlign w:val="center"/>
          </w:tcPr>
          <w:p w14:paraId="6D06D4E3">
            <w:pPr>
              <w:pStyle w:val="8"/>
              <w:spacing w:line="360" w:lineRule="exact"/>
              <w:jc w:val="center"/>
              <w:rPr>
                <w:rFonts w:hint="eastAsia" w:ascii="宋体" w:hAnsi="宋体" w:eastAsia="宋体" w:cs="宋体"/>
                <w:sz w:val="24"/>
                <w:szCs w:val="24"/>
                <w:highlight w:val="none"/>
              </w:rPr>
            </w:pPr>
          </w:p>
          <w:p w14:paraId="51A6028B">
            <w:pPr>
              <w:spacing w:line="360" w:lineRule="exact"/>
              <w:ind w:left="114"/>
              <w:jc w:val="center"/>
              <w:rPr>
                <w:rFonts w:hint="eastAsia" w:ascii="宋体" w:hAnsi="宋体" w:eastAsia="宋体" w:cs="宋体"/>
                <w:sz w:val="24"/>
                <w:highlight w:val="none"/>
              </w:rPr>
            </w:pPr>
            <w:r>
              <w:rPr>
                <w:rFonts w:hint="eastAsia" w:ascii="宋体" w:hAnsi="宋体" w:eastAsia="宋体" w:cs="宋体"/>
                <w:spacing w:val="-2"/>
                <w:sz w:val="24"/>
                <w:highlight w:val="none"/>
              </w:rPr>
              <w:t>代表中国</w:t>
            </w:r>
          </w:p>
        </w:tc>
      </w:tr>
      <w:tr w14:paraId="56C5A4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15" w:type="dxa"/>
            <w:shd w:val="clear" w:color="auto" w:fill="auto"/>
            <w:noWrap w:val="0"/>
            <w:vAlign w:val="center"/>
          </w:tcPr>
          <w:p w14:paraId="3734FA47">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2</w:t>
            </w:r>
          </w:p>
        </w:tc>
        <w:tc>
          <w:tcPr>
            <w:tcW w:w="3685" w:type="dxa"/>
            <w:shd w:val="clear" w:color="auto" w:fill="auto"/>
            <w:noWrap w:val="0"/>
            <w:vAlign w:val="center"/>
          </w:tcPr>
          <w:p w14:paraId="1C043074">
            <w:pPr>
              <w:spacing w:line="360" w:lineRule="exact"/>
              <w:ind w:firstLine="7"/>
              <w:jc w:val="center"/>
              <w:rPr>
                <w:rFonts w:hint="eastAsia" w:ascii="宋体" w:hAnsi="宋体" w:eastAsia="宋体" w:cs="宋体"/>
                <w:sz w:val="24"/>
                <w:highlight w:val="none"/>
              </w:rPr>
            </w:pPr>
            <w:r>
              <w:rPr>
                <w:rFonts w:hint="eastAsia" w:ascii="宋体" w:hAnsi="宋体" w:eastAsia="宋体" w:cs="宋体"/>
                <w:spacing w:val="1"/>
                <w:sz w:val="24"/>
                <w:highlight w:val="none"/>
              </w:rPr>
              <w:t>世界大学生运动会/亚洲大学生锦</w:t>
            </w:r>
            <w:r>
              <w:rPr>
                <w:rFonts w:hint="eastAsia" w:ascii="宋体" w:hAnsi="宋体" w:eastAsia="宋体" w:cs="宋体"/>
                <w:spacing w:val="-2"/>
                <w:sz w:val="24"/>
                <w:highlight w:val="none"/>
              </w:rPr>
              <w:t>标赛</w:t>
            </w:r>
          </w:p>
        </w:tc>
        <w:tc>
          <w:tcPr>
            <w:tcW w:w="2766" w:type="dxa"/>
            <w:shd w:val="clear" w:color="auto" w:fill="auto"/>
            <w:noWrap w:val="0"/>
            <w:vAlign w:val="center"/>
          </w:tcPr>
          <w:p w14:paraId="074943BB">
            <w:pPr>
              <w:spacing w:line="360" w:lineRule="exact"/>
              <w:jc w:val="center"/>
              <w:rPr>
                <w:rFonts w:hint="eastAsia" w:ascii="宋体" w:hAnsi="宋体" w:eastAsia="宋体" w:cs="宋体"/>
                <w:sz w:val="24"/>
                <w:highlight w:val="none"/>
              </w:rPr>
            </w:pPr>
            <w:r>
              <w:rPr>
                <w:rFonts w:hint="eastAsia" w:ascii="宋体" w:hAnsi="宋体" w:eastAsia="宋体" w:cs="宋体"/>
                <w:spacing w:val="-4"/>
                <w:sz w:val="24"/>
                <w:highlight w:val="none"/>
              </w:rPr>
              <w:t>前八名</w:t>
            </w:r>
          </w:p>
        </w:tc>
        <w:tc>
          <w:tcPr>
            <w:tcW w:w="915" w:type="dxa"/>
            <w:shd w:val="clear" w:color="auto" w:fill="auto"/>
            <w:noWrap w:val="0"/>
            <w:vAlign w:val="center"/>
          </w:tcPr>
          <w:p w14:paraId="64EDC22B">
            <w:pPr>
              <w:spacing w:line="360" w:lineRule="exact"/>
              <w:jc w:val="center"/>
              <w:rPr>
                <w:rFonts w:hint="default" w:ascii="宋体" w:hAnsi="宋体" w:eastAsia="宋体" w:cs="宋体"/>
                <w:sz w:val="24"/>
                <w:highlight w:val="none"/>
                <w:lang w:val="en-US" w:eastAsia="zh-CN"/>
              </w:rPr>
            </w:pPr>
            <w:r>
              <w:rPr>
                <w:rFonts w:hint="eastAsia" w:cs="宋体"/>
                <w:sz w:val="24"/>
                <w:highlight w:val="none"/>
                <w:lang w:val="en-US" w:eastAsia="zh-CN"/>
              </w:rPr>
              <w:t>0.5</w:t>
            </w:r>
          </w:p>
        </w:tc>
        <w:tc>
          <w:tcPr>
            <w:tcW w:w="1852" w:type="dxa"/>
            <w:vMerge w:val="continue"/>
            <w:tcBorders>
              <w:top w:val="nil"/>
            </w:tcBorders>
            <w:shd w:val="clear" w:color="auto" w:fill="auto"/>
            <w:noWrap w:val="0"/>
            <w:vAlign w:val="center"/>
          </w:tcPr>
          <w:p w14:paraId="15234440">
            <w:pPr>
              <w:pStyle w:val="8"/>
              <w:spacing w:line="360" w:lineRule="exact"/>
              <w:jc w:val="center"/>
              <w:rPr>
                <w:rFonts w:hint="eastAsia" w:ascii="宋体" w:hAnsi="宋体" w:eastAsia="宋体" w:cs="宋体"/>
                <w:sz w:val="24"/>
                <w:szCs w:val="24"/>
                <w:highlight w:val="none"/>
              </w:rPr>
            </w:pPr>
          </w:p>
        </w:tc>
      </w:tr>
      <w:tr w14:paraId="05A1F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2" w:hRule="atLeast"/>
          <w:jc w:val="center"/>
        </w:trPr>
        <w:tc>
          <w:tcPr>
            <w:tcW w:w="715" w:type="dxa"/>
            <w:shd w:val="clear" w:color="auto" w:fill="auto"/>
            <w:noWrap w:val="0"/>
            <w:vAlign w:val="center"/>
          </w:tcPr>
          <w:p w14:paraId="4F748F30">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3</w:t>
            </w:r>
          </w:p>
        </w:tc>
        <w:tc>
          <w:tcPr>
            <w:tcW w:w="3685" w:type="dxa"/>
            <w:shd w:val="clear" w:color="auto" w:fill="auto"/>
            <w:noWrap w:val="0"/>
            <w:vAlign w:val="center"/>
          </w:tcPr>
          <w:p w14:paraId="3071196E">
            <w:pPr>
              <w:spacing w:line="360" w:lineRule="exact"/>
              <w:jc w:val="center"/>
              <w:rPr>
                <w:rFonts w:hint="eastAsia" w:ascii="宋体" w:hAnsi="宋体" w:eastAsia="宋体" w:cs="宋体"/>
                <w:sz w:val="24"/>
                <w:highlight w:val="none"/>
              </w:rPr>
            </w:pPr>
            <w:r>
              <w:rPr>
                <w:rFonts w:hint="eastAsia" w:ascii="宋体" w:hAnsi="宋体" w:eastAsia="宋体" w:cs="宋体"/>
                <w:spacing w:val="-1"/>
                <w:sz w:val="24"/>
                <w:highlight w:val="none"/>
              </w:rPr>
              <w:t>全国运动会(成人组且不包括群众组)/全国锦标赛（联赛）/全国学生（青年）运动会</w:t>
            </w:r>
          </w:p>
        </w:tc>
        <w:tc>
          <w:tcPr>
            <w:tcW w:w="2766" w:type="dxa"/>
            <w:shd w:val="clear" w:color="auto" w:fill="auto"/>
            <w:noWrap w:val="0"/>
            <w:vAlign w:val="center"/>
          </w:tcPr>
          <w:p w14:paraId="03D681AD">
            <w:pPr>
              <w:spacing w:line="360" w:lineRule="exact"/>
              <w:jc w:val="center"/>
              <w:rPr>
                <w:rFonts w:hint="eastAsia" w:ascii="宋体" w:hAnsi="宋体" w:eastAsia="宋体" w:cs="宋体"/>
                <w:sz w:val="24"/>
                <w:highlight w:val="none"/>
              </w:rPr>
            </w:pPr>
            <w:r>
              <w:rPr>
                <w:rFonts w:hint="eastAsia" w:ascii="宋体" w:hAnsi="宋体" w:eastAsia="宋体" w:cs="宋体"/>
                <w:spacing w:val="-19"/>
                <w:sz w:val="24"/>
                <w:highlight w:val="none"/>
              </w:rPr>
              <w:t>单项前六名，集体项目前</w:t>
            </w:r>
            <w:r>
              <w:rPr>
                <w:rFonts w:hint="eastAsia" w:ascii="宋体" w:hAnsi="宋体" w:eastAsia="宋体" w:cs="宋体"/>
                <w:spacing w:val="-2"/>
                <w:sz w:val="24"/>
                <w:highlight w:val="none"/>
              </w:rPr>
              <w:t>八名主力队员</w:t>
            </w:r>
          </w:p>
        </w:tc>
        <w:tc>
          <w:tcPr>
            <w:tcW w:w="915" w:type="dxa"/>
            <w:shd w:val="clear" w:color="auto" w:fill="auto"/>
            <w:noWrap w:val="0"/>
            <w:vAlign w:val="center"/>
          </w:tcPr>
          <w:p w14:paraId="1121B8C3">
            <w:pPr>
              <w:spacing w:line="360" w:lineRule="exact"/>
              <w:jc w:val="center"/>
              <w:rPr>
                <w:rFonts w:hint="default" w:ascii="宋体" w:hAnsi="宋体" w:eastAsia="宋体" w:cs="宋体"/>
                <w:sz w:val="24"/>
                <w:highlight w:val="none"/>
                <w:lang w:val="en-US" w:eastAsia="zh-CN"/>
              </w:rPr>
            </w:pPr>
            <w:r>
              <w:rPr>
                <w:rFonts w:hint="eastAsia" w:cs="宋体"/>
                <w:sz w:val="24"/>
                <w:highlight w:val="none"/>
                <w:lang w:val="en-US" w:eastAsia="zh-CN"/>
              </w:rPr>
              <w:t>0.5</w:t>
            </w:r>
          </w:p>
        </w:tc>
        <w:tc>
          <w:tcPr>
            <w:tcW w:w="1852" w:type="dxa"/>
            <w:shd w:val="clear" w:color="auto" w:fill="auto"/>
            <w:noWrap w:val="0"/>
            <w:vAlign w:val="center"/>
          </w:tcPr>
          <w:p w14:paraId="580EF3CB">
            <w:pPr>
              <w:spacing w:line="360" w:lineRule="exact"/>
              <w:ind w:left="114" w:right="59" w:firstLine="7"/>
              <w:jc w:val="center"/>
              <w:rPr>
                <w:rFonts w:hint="eastAsia" w:ascii="宋体" w:hAnsi="宋体" w:eastAsia="宋体" w:cs="宋体"/>
                <w:sz w:val="24"/>
                <w:highlight w:val="none"/>
              </w:rPr>
            </w:pPr>
            <w:r>
              <w:rPr>
                <w:rFonts w:hint="eastAsia" w:ascii="宋体" w:hAnsi="宋体" w:eastAsia="宋体" w:cs="宋体"/>
                <w:spacing w:val="-3"/>
                <w:sz w:val="24"/>
                <w:highlight w:val="none"/>
              </w:rPr>
              <w:t>经学校批准同</w:t>
            </w:r>
            <w:r>
              <w:rPr>
                <w:rFonts w:hint="eastAsia" w:ascii="宋体" w:hAnsi="宋体" w:eastAsia="宋体" w:cs="宋体"/>
                <w:spacing w:val="-11"/>
                <w:sz w:val="24"/>
                <w:highlight w:val="none"/>
              </w:rPr>
              <w:t>意代表某省（直</w:t>
            </w:r>
            <w:r>
              <w:rPr>
                <w:rFonts w:hint="eastAsia" w:ascii="宋体" w:hAnsi="宋体" w:eastAsia="宋体" w:cs="宋体"/>
                <w:spacing w:val="-2"/>
                <w:sz w:val="24"/>
                <w:highlight w:val="none"/>
              </w:rPr>
              <w:t>辖市、自治区）</w:t>
            </w:r>
            <w:r>
              <w:rPr>
                <w:rFonts w:hint="eastAsia" w:ascii="宋体" w:hAnsi="宋体" w:eastAsia="宋体" w:cs="宋体"/>
                <w:sz w:val="24"/>
                <w:highlight w:val="none"/>
              </w:rPr>
              <w:t>队</w:t>
            </w:r>
          </w:p>
        </w:tc>
      </w:tr>
      <w:tr w14:paraId="6CEA18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715" w:type="dxa"/>
            <w:shd w:val="clear" w:color="auto" w:fill="auto"/>
            <w:noWrap w:val="0"/>
            <w:vAlign w:val="center"/>
          </w:tcPr>
          <w:p w14:paraId="66DCF5D7">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4</w:t>
            </w:r>
          </w:p>
        </w:tc>
        <w:tc>
          <w:tcPr>
            <w:tcW w:w="3685" w:type="dxa"/>
            <w:shd w:val="clear" w:color="auto" w:fill="auto"/>
            <w:noWrap w:val="0"/>
            <w:vAlign w:val="center"/>
          </w:tcPr>
          <w:p w14:paraId="03BBBF62">
            <w:pPr>
              <w:spacing w:line="360" w:lineRule="exact"/>
              <w:ind w:hanging="3"/>
              <w:jc w:val="center"/>
              <w:rPr>
                <w:rFonts w:hint="eastAsia" w:ascii="宋体" w:hAnsi="宋体" w:eastAsia="宋体" w:cs="宋体"/>
                <w:sz w:val="24"/>
                <w:highlight w:val="none"/>
              </w:rPr>
            </w:pPr>
            <w:r>
              <w:rPr>
                <w:rFonts w:hint="eastAsia" w:ascii="宋体" w:hAnsi="宋体" w:eastAsia="宋体" w:cs="宋体"/>
                <w:spacing w:val="-1"/>
                <w:sz w:val="24"/>
                <w:highlight w:val="none"/>
              </w:rPr>
              <w:t>全国各单项大学生锦标赛、省运会、省锦标赛（奥运会项目</w:t>
            </w:r>
            <w:r>
              <w:rPr>
                <w:rFonts w:hint="eastAsia" w:ascii="宋体" w:hAnsi="宋体" w:eastAsia="宋体" w:cs="宋体"/>
                <w:spacing w:val="-3"/>
                <w:sz w:val="24"/>
                <w:highlight w:val="none"/>
              </w:rPr>
              <w:t>）</w:t>
            </w:r>
          </w:p>
        </w:tc>
        <w:tc>
          <w:tcPr>
            <w:tcW w:w="2766" w:type="dxa"/>
            <w:shd w:val="clear" w:color="auto" w:fill="auto"/>
            <w:noWrap w:val="0"/>
            <w:vAlign w:val="center"/>
          </w:tcPr>
          <w:p w14:paraId="290A378A">
            <w:pPr>
              <w:spacing w:line="360" w:lineRule="exact"/>
              <w:ind w:firstLine="9"/>
              <w:jc w:val="center"/>
              <w:rPr>
                <w:rFonts w:hint="eastAsia" w:ascii="宋体" w:hAnsi="宋体" w:eastAsia="宋体" w:cs="宋体"/>
                <w:sz w:val="24"/>
                <w:highlight w:val="none"/>
              </w:rPr>
            </w:pPr>
            <w:r>
              <w:rPr>
                <w:rFonts w:hint="eastAsia" w:ascii="宋体" w:hAnsi="宋体" w:eastAsia="宋体" w:cs="宋体"/>
                <w:spacing w:val="-16"/>
                <w:sz w:val="24"/>
                <w:highlight w:val="none"/>
              </w:rPr>
              <w:t>单项冠军，集体项目前六</w:t>
            </w:r>
            <w:r>
              <w:rPr>
                <w:rFonts w:hint="eastAsia" w:ascii="宋体" w:hAnsi="宋体" w:eastAsia="宋体" w:cs="宋体"/>
                <w:spacing w:val="-1"/>
                <w:sz w:val="24"/>
                <w:highlight w:val="none"/>
              </w:rPr>
              <w:t>名的主力队员</w:t>
            </w:r>
          </w:p>
        </w:tc>
        <w:tc>
          <w:tcPr>
            <w:tcW w:w="915" w:type="dxa"/>
            <w:shd w:val="clear" w:color="auto" w:fill="auto"/>
            <w:noWrap w:val="0"/>
            <w:vAlign w:val="center"/>
          </w:tcPr>
          <w:p w14:paraId="170BCCBD">
            <w:pPr>
              <w:spacing w:line="360" w:lineRule="exact"/>
              <w:jc w:val="center"/>
              <w:rPr>
                <w:rFonts w:hint="default" w:ascii="宋体" w:hAnsi="宋体" w:eastAsia="宋体" w:cs="宋体"/>
                <w:sz w:val="24"/>
                <w:highlight w:val="none"/>
                <w:lang w:val="en-US" w:eastAsia="zh-CN"/>
              </w:rPr>
            </w:pPr>
            <w:r>
              <w:rPr>
                <w:rFonts w:hint="eastAsia" w:cs="宋体"/>
                <w:sz w:val="24"/>
                <w:highlight w:val="none"/>
                <w:lang w:val="en-US" w:eastAsia="zh-CN"/>
              </w:rPr>
              <w:t>0.5</w:t>
            </w:r>
          </w:p>
        </w:tc>
        <w:tc>
          <w:tcPr>
            <w:tcW w:w="1852" w:type="dxa"/>
            <w:vMerge w:val="restart"/>
            <w:shd w:val="clear" w:color="auto" w:fill="auto"/>
            <w:noWrap w:val="0"/>
            <w:vAlign w:val="center"/>
          </w:tcPr>
          <w:p w14:paraId="113298D4">
            <w:pPr>
              <w:adjustRightInd w:val="0"/>
              <w:snapToGrid w:val="0"/>
              <w:spacing w:line="360" w:lineRule="exact"/>
              <w:jc w:val="center"/>
              <w:rPr>
                <w:rFonts w:hint="eastAsia" w:ascii="宋体" w:hAnsi="宋体" w:eastAsia="宋体" w:cs="宋体"/>
                <w:sz w:val="24"/>
                <w:highlight w:val="none"/>
              </w:rPr>
            </w:pPr>
            <w:r>
              <w:rPr>
                <w:rFonts w:hint="eastAsia" w:ascii="宋体" w:hAnsi="宋体" w:eastAsia="宋体" w:cs="宋体"/>
                <w:spacing w:val="-3"/>
                <w:sz w:val="24"/>
                <w:highlight w:val="none"/>
              </w:rPr>
              <w:t>经学校批准同</w:t>
            </w:r>
            <w:r>
              <w:rPr>
                <w:rFonts w:hint="eastAsia" w:ascii="宋体" w:hAnsi="宋体" w:eastAsia="宋体" w:cs="宋体"/>
                <w:spacing w:val="-4"/>
                <w:sz w:val="24"/>
                <w:highlight w:val="none"/>
              </w:rPr>
              <w:t>意代表浙江工业大</w:t>
            </w:r>
            <w:r>
              <w:rPr>
                <w:rFonts w:hint="eastAsia" w:ascii="宋体" w:hAnsi="宋体" w:eastAsia="宋体" w:cs="宋体"/>
                <w:sz w:val="24"/>
                <w:highlight w:val="none"/>
              </w:rPr>
              <w:t>学</w:t>
            </w:r>
          </w:p>
        </w:tc>
      </w:tr>
      <w:tr w14:paraId="755B8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715" w:type="dxa"/>
            <w:shd w:val="clear" w:color="auto" w:fill="auto"/>
            <w:noWrap w:val="0"/>
            <w:vAlign w:val="center"/>
          </w:tcPr>
          <w:p w14:paraId="55AE99FE">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5</w:t>
            </w:r>
          </w:p>
        </w:tc>
        <w:tc>
          <w:tcPr>
            <w:tcW w:w="3685" w:type="dxa"/>
            <w:shd w:val="clear" w:color="auto" w:fill="auto"/>
            <w:noWrap w:val="0"/>
            <w:vAlign w:val="center"/>
          </w:tcPr>
          <w:p w14:paraId="7C4DDD48">
            <w:pPr>
              <w:spacing w:line="360" w:lineRule="exact"/>
              <w:ind w:hanging="3"/>
              <w:jc w:val="center"/>
              <w:rPr>
                <w:rFonts w:hint="eastAsia" w:ascii="宋体" w:hAnsi="宋体" w:eastAsia="宋体" w:cs="宋体"/>
                <w:sz w:val="24"/>
                <w:highlight w:val="none"/>
              </w:rPr>
            </w:pPr>
            <w:r>
              <w:rPr>
                <w:rFonts w:hint="eastAsia" w:ascii="宋体" w:hAnsi="宋体" w:eastAsia="宋体" w:cs="宋体"/>
                <w:spacing w:val="-1"/>
                <w:sz w:val="24"/>
                <w:highlight w:val="none"/>
              </w:rPr>
              <w:t>全国各单项大学生锦标赛、省运会、省锦标赛（奥运会</w:t>
            </w:r>
            <w:r>
              <w:rPr>
                <w:rFonts w:hint="eastAsia" w:ascii="宋体" w:hAnsi="宋体" w:eastAsia="宋体" w:cs="宋体"/>
                <w:spacing w:val="-3"/>
                <w:sz w:val="24"/>
                <w:highlight w:val="none"/>
              </w:rPr>
              <w:t>项目）</w:t>
            </w:r>
          </w:p>
        </w:tc>
        <w:tc>
          <w:tcPr>
            <w:tcW w:w="2766" w:type="dxa"/>
            <w:shd w:val="clear" w:color="auto" w:fill="auto"/>
            <w:noWrap w:val="0"/>
            <w:vAlign w:val="center"/>
          </w:tcPr>
          <w:p w14:paraId="3C5BE3F5">
            <w:pPr>
              <w:spacing w:line="360" w:lineRule="exact"/>
              <w:ind w:firstLine="9"/>
              <w:jc w:val="center"/>
              <w:rPr>
                <w:rFonts w:hint="eastAsia" w:ascii="宋体" w:hAnsi="宋体" w:eastAsia="宋体" w:cs="宋体"/>
                <w:sz w:val="24"/>
                <w:highlight w:val="none"/>
              </w:rPr>
            </w:pPr>
            <w:r>
              <w:rPr>
                <w:rFonts w:hint="eastAsia" w:ascii="宋体" w:hAnsi="宋体" w:eastAsia="宋体" w:cs="宋体"/>
                <w:spacing w:val="-16"/>
                <w:sz w:val="24"/>
                <w:highlight w:val="none"/>
              </w:rPr>
              <w:t>单项前六，集体项目前八</w:t>
            </w:r>
            <w:r>
              <w:rPr>
                <w:rFonts w:hint="eastAsia" w:ascii="宋体" w:hAnsi="宋体" w:eastAsia="宋体" w:cs="宋体"/>
                <w:spacing w:val="-1"/>
                <w:sz w:val="24"/>
                <w:highlight w:val="none"/>
              </w:rPr>
              <w:t>名的主力队员</w:t>
            </w:r>
          </w:p>
        </w:tc>
        <w:tc>
          <w:tcPr>
            <w:tcW w:w="915" w:type="dxa"/>
            <w:shd w:val="clear" w:color="auto" w:fill="auto"/>
            <w:noWrap w:val="0"/>
            <w:vAlign w:val="center"/>
          </w:tcPr>
          <w:p w14:paraId="4EBA7C21">
            <w:pPr>
              <w:spacing w:line="360" w:lineRule="exact"/>
              <w:jc w:val="center"/>
              <w:rPr>
                <w:rFonts w:hint="eastAsia" w:ascii="宋体" w:hAnsi="宋体" w:eastAsia="宋体" w:cs="宋体"/>
                <w:sz w:val="24"/>
                <w:highlight w:val="none"/>
                <w:lang w:val="en-US" w:eastAsia="zh-CN"/>
              </w:rPr>
            </w:pPr>
            <w:r>
              <w:rPr>
                <w:rFonts w:hint="eastAsia" w:ascii="宋体" w:hAnsi="宋体" w:eastAsia="宋体" w:cs="宋体"/>
                <w:sz w:val="24"/>
                <w:highlight w:val="none"/>
              </w:rPr>
              <w:t>0.</w:t>
            </w:r>
            <w:r>
              <w:rPr>
                <w:rFonts w:hint="eastAsia" w:cs="宋体"/>
                <w:sz w:val="24"/>
                <w:highlight w:val="none"/>
                <w:lang w:val="en-US" w:eastAsia="zh-CN"/>
              </w:rPr>
              <w:t>4</w:t>
            </w:r>
          </w:p>
        </w:tc>
        <w:tc>
          <w:tcPr>
            <w:tcW w:w="1852" w:type="dxa"/>
            <w:vMerge w:val="continue"/>
            <w:shd w:val="clear" w:color="auto" w:fill="auto"/>
            <w:noWrap w:val="0"/>
            <w:vAlign w:val="center"/>
          </w:tcPr>
          <w:p w14:paraId="4ABE5151">
            <w:pPr>
              <w:spacing w:line="360" w:lineRule="exact"/>
              <w:ind w:right="299"/>
              <w:jc w:val="left"/>
              <w:rPr>
                <w:rFonts w:hint="eastAsia" w:ascii="宋体" w:hAnsi="宋体" w:eastAsia="宋体" w:cs="宋体"/>
                <w:spacing w:val="-3"/>
                <w:sz w:val="24"/>
                <w:highlight w:val="none"/>
              </w:rPr>
            </w:pPr>
          </w:p>
        </w:tc>
      </w:tr>
      <w:tr w14:paraId="71DB63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jc w:val="center"/>
        </w:trPr>
        <w:tc>
          <w:tcPr>
            <w:tcW w:w="715" w:type="dxa"/>
            <w:shd w:val="clear" w:color="auto" w:fill="auto"/>
            <w:noWrap w:val="0"/>
            <w:vAlign w:val="center"/>
          </w:tcPr>
          <w:p w14:paraId="7A1855D1">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6</w:t>
            </w:r>
          </w:p>
        </w:tc>
        <w:tc>
          <w:tcPr>
            <w:tcW w:w="3685" w:type="dxa"/>
            <w:shd w:val="clear" w:color="auto" w:fill="auto"/>
            <w:noWrap w:val="0"/>
            <w:vAlign w:val="center"/>
          </w:tcPr>
          <w:p w14:paraId="61BAACB0">
            <w:pPr>
              <w:spacing w:line="360" w:lineRule="exact"/>
              <w:ind w:hanging="1"/>
              <w:jc w:val="center"/>
              <w:rPr>
                <w:rFonts w:hint="eastAsia" w:ascii="宋体" w:hAnsi="宋体" w:eastAsia="宋体" w:cs="宋体"/>
                <w:sz w:val="24"/>
                <w:highlight w:val="none"/>
              </w:rPr>
            </w:pPr>
            <w:r>
              <w:rPr>
                <w:rFonts w:hint="eastAsia" w:ascii="宋体" w:hAnsi="宋体" w:eastAsia="宋体" w:cs="宋体"/>
                <w:spacing w:val="-1"/>
                <w:sz w:val="24"/>
                <w:highlight w:val="none"/>
              </w:rPr>
              <w:t>全国各单项大学生锦标赛、省运会、省锦标赛（非奥运会</w:t>
            </w:r>
            <w:r>
              <w:rPr>
                <w:rFonts w:hint="eastAsia" w:ascii="宋体" w:hAnsi="宋体" w:eastAsia="宋体" w:cs="宋体"/>
                <w:spacing w:val="-2"/>
                <w:sz w:val="24"/>
                <w:highlight w:val="none"/>
              </w:rPr>
              <w:t>项目）</w:t>
            </w:r>
          </w:p>
        </w:tc>
        <w:tc>
          <w:tcPr>
            <w:tcW w:w="2766" w:type="dxa"/>
            <w:shd w:val="clear" w:color="auto" w:fill="auto"/>
            <w:noWrap w:val="0"/>
            <w:vAlign w:val="center"/>
          </w:tcPr>
          <w:p w14:paraId="65DC6F6C">
            <w:pPr>
              <w:spacing w:line="360" w:lineRule="exact"/>
              <w:ind w:firstLine="11"/>
              <w:jc w:val="center"/>
              <w:rPr>
                <w:rFonts w:hint="eastAsia" w:ascii="宋体" w:hAnsi="宋体" w:eastAsia="宋体" w:cs="宋体"/>
                <w:sz w:val="24"/>
                <w:highlight w:val="none"/>
              </w:rPr>
            </w:pPr>
            <w:r>
              <w:rPr>
                <w:rFonts w:hint="eastAsia" w:ascii="宋体" w:hAnsi="宋体" w:eastAsia="宋体" w:cs="宋体"/>
                <w:spacing w:val="-19"/>
                <w:sz w:val="24"/>
                <w:highlight w:val="none"/>
              </w:rPr>
              <w:t>单项冠军，集</w:t>
            </w:r>
            <w:r>
              <w:rPr>
                <w:rFonts w:hint="eastAsia" w:ascii="宋体" w:hAnsi="宋体" w:eastAsia="宋体" w:cs="宋体"/>
                <w:spacing w:val="14"/>
                <w:sz w:val="24"/>
                <w:highlight w:val="none"/>
              </w:rPr>
              <w:t>体项目前六名</w:t>
            </w:r>
            <w:r>
              <w:rPr>
                <w:rFonts w:hint="eastAsia" w:ascii="宋体" w:hAnsi="宋体" w:eastAsia="宋体" w:cs="宋体"/>
                <w:spacing w:val="-1"/>
                <w:sz w:val="24"/>
                <w:highlight w:val="none"/>
              </w:rPr>
              <w:t>的主力队员</w:t>
            </w:r>
          </w:p>
        </w:tc>
        <w:tc>
          <w:tcPr>
            <w:tcW w:w="915" w:type="dxa"/>
            <w:shd w:val="clear" w:color="auto" w:fill="auto"/>
            <w:noWrap w:val="0"/>
            <w:vAlign w:val="center"/>
          </w:tcPr>
          <w:p w14:paraId="452B0DBF">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0.</w:t>
            </w:r>
            <w:r>
              <w:rPr>
                <w:rFonts w:hint="eastAsia" w:cs="宋体"/>
                <w:spacing w:val="-2"/>
                <w:sz w:val="24"/>
                <w:highlight w:val="none"/>
                <w:lang w:val="en-US" w:eastAsia="zh-CN"/>
              </w:rPr>
              <w:t>2</w:t>
            </w:r>
            <w:r>
              <w:rPr>
                <w:rFonts w:hint="eastAsia" w:ascii="宋体" w:hAnsi="宋体" w:eastAsia="宋体" w:cs="宋体"/>
                <w:spacing w:val="-2"/>
                <w:sz w:val="24"/>
                <w:highlight w:val="none"/>
              </w:rPr>
              <w:t>5</w:t>
            </w:r>
          </w:p>
        </w:tc>
        <w:tc>
          <w:tcPr>
            <w:tcW w:w="1852" w:type="dxa"/>
            <w:vMerge w:val="continue"/>
            <w:shd w:val="clear" w:color="auto" w:fill="auto"/>
            <w:noWrap w:val="0"/>
            <w:vAlign w:val="top"/>
          </w:tcPr>
          <w:p w14:paraId="57F99CB9">
            <w:pPr>
              <w:pStyle w:val="8"/>
              <w:spacing w:line="360" w:lineRule="exact"/>
              <w:jc w:val="left"/>
              <w:rPr>
                <w:rFonts w:hint="eastAsia" w:ascii="宋体" w:hAnsi="宋体" w:eastAsia="宋体" w:cs="宋体"/>
                <w:sz w:val="24"/>
                <w:szCs w:val="24"/>
                <w:highlight w:val="none"/>
              </w:rPr>
            </w:pPr>
          </w:p>
        </w:tc>
      </w:tr>
      <w:tr w14:paraId="5CD9B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715" w:type="dxa"/>
            <w:shd w:val="clear" w:color="auto" w:fill="auto"/>
            <w:noWrap w:val="0"/>
            <w:vAlign w:val="center"/>
          </w:tcPr>
          <w:p w14:paraId="745C279E">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7</w:t>
            </w:r>
          </w:p>
        </w:tc>
        <w:tc>
          <w:tcPr>
            <w:tcW w:w="3685" w:type="dxa"/>
            <w:shd w:val="clear" w:color="auto" w:fill="auto"/>
            <w:noWrap w:val="0"/>
            <w:vAlign w:val="center"/>
          </w:tcPr>
          <w:p w14:paraId="73696B7A">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浙江省大学生运动会和浙江省大学生单项锦标赛（普通生组）</w:t>
            </w:r>
          </w:p>
        </w:tc>
        <w:tc>
          <w:tcPr>
            <w:tcW w:w="2766" w:type="dxa"/>
            <w:shd w:val="clear" w:color="auto" w:fill="auto"/>
            <w:noWrap w:val="0"/>
            <w:vAlign w:val="center"/>
          </w:tcPr>
          <w:p w14:paraId="6B53A5D9">
            <w:pPr>
              <w:spacing w:line="360" w:lineRule="exact"/>
              <w:ind w:firstLine="11"/>
              <w:jc w:val="center"/>
              <w:rPr>
                <w:rFonts w:hint="eastAsia" w:ascii="宋体" w:hAnsi="宋体" w:eastAsia="宋体" w:cs="宋体"/>
                <w:sz w:val="24"/>
                <w:highlight w:val="none"/>
              </w:rPr>
            </w:pPr>
            <w:r>
              <w:rPr>
                <w:rFonts w:hint="eastAsia" w:ascii="宋体" w:hAnsi="宋体" w:eastAsia="宋体" w:cs="宋体"/>
                <w:spacing w:val="-19"/>
                <w:sz w:val="24"/>
                <w:highlight w:val="none"/>
              </w:rPr>
              <w:t>单项冠军，集</w:t>
            </w:r>
            <w:r>
              <w:rPr>
                <w:rFonts w:hint="eastAsia" w:ascii="宋体" w:hAnsi="宋体" w:eastAsia="宋体" w:cs="宋体"/>
                <w:spacing w:val="14"/>
                <w:sz w:val="24"/>
                <w:highlight w:val="none"/>
              </w:rPr>
              <w:t>体项目前三名</w:t>
            </w:r>
            <w:r>
              <w:rPr>
                <w:rFonts w:hint="eastAsia" w:ascii="宋体" w:hAnsi="宋体" w:eastAsia="宋体" w:cs="宋体"/>
                <w:spacing w:val="-1"/>
                <w:sz w:val="24"/>
                <w:highlight w:val="none"/>
              </w:rPr>
              <w:t>的主力队员</w:t>
            </w:r>
          </w:p>
        </w:tc>
        <w:tc>
          <w:tcPr>
            <w:tcW w:w="915" w:type="dxa"/>
            <w:shd w:val="clear" w:color="auto" w:fill="auto"/>
            <w:noWrap w:val="0"/>
            <w:vAlign w:val="center"/>
          </w:tcPr>
          <w:p w14:paraId="30F2C2AC">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0.</w:t>
            </w:r>
            <w:r>
              <w:rPr>
                <w:rFonts w:hint="eastAsia" w:cs="宋体"/>
                <w:spacing w:val="-2"/>
                <w:sz w:val="24"/>
                <w:highlight w:val="none"/>
                <w:lang w:val="en-US" w:eastAsia="zh-CN"/>
              </w:rPr>
              <w:t>2</w:t>
            </w:r>
            <w:r>
              <w:rPr>
                <w:rFonts w:hint="eastAsia" w:ascii="宋体" w:hAnsi="宋体" w:eastAsia="宋体" w:cs="宋体"/>
                <w:spacing w:val="-2"/>
                <w:sz w:val="24"/>
                <w:highlight w:val="none"/>
              </w:rPr>
              <w:t>5</w:t>
            </w:r>
          </w:p>
        </w:tc>
        <w:tc>
          <w:tcPr>
            <w:tcW w:w="1852" w:type="dxa"/>
            <w:vMerge w:val="continue"/>
            <w:shd w:val="clear" w:color="auto" w:fill="auto"/>
            <w:noWrap w:val="0"/>
            <w:vAlign w:val="top"/>
          </w:tcPr>
          <w:p w14:paraId="5C15AA48">
            <w:pPr>
              <w:pStyle w:val="8"/>
              <w:spacing w:line="360" w:lineRule="exact"/>
              <w:jc w:val="left"/>
              <w:rPr>
                <w:rFonts w:hint="eastAsia" w:ascii="宋体" w:hAnsi="宋体" w:eastAsia="宋体" w:cs="宋体"/>
                <w:sz w:val="24"/>
                <w:szCs w:val="24"/>
                <w:highlight w:val="none"/>
              </w:rPr>
            </w:pPr>
          </w:p>
        </w:tc>
      </w:tr>
      <w:tr w14:paraId="12392F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jc w:val="center"/>
        </w:trPr>
        <w:tc>
          <w:tcPr>
            <w:tcW w:w="715" w:type="dxa"/>
            <w:shd w:val="clear" w:color="auto" w:fill="auto"/>
            <w:noWrap w:val="0"/>
            <w:vAlign w:val="center"/>
          </w:tcPr>
          <w:p w14:paraId="48B60B73">
            <w:pPr>
              <w:pStyle w:val="8"/>
              <w:spacing w:line="360" w:lineRule="exact"/>
              <w:jc w:val="center"/>
              <w:rPr>
                <w:rFonts w:hint="eastAsia" w:ascii="宋体" w:hAnsi="宋体" w:eastAsia="宋体" w:cs="宋体"/>
                <w:sz w:val="24"/>
                <w:szCs w:val="24"/>
                <w:highlight w:val="none"/>
              </w:rPr>
            </w:pPr>
          </w:p>
          <w:p w14:paraId="06A74F68">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8</w:t>
            </w:r>
          </w:p>
        </w:tc>
        <w:tc>
          <w:tcPr>
            <w:tcW w:w="3685" w:type="dxa"/>
            <w:shd w:val="clear" w:color="auto" w:fill="auto"/>
            <w:noWrap w:val="0"/>
            <w:vAlign w:val="center"/>
          </w:tcPr>
          <w:p w14:paraId="3E2A09AF">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浙江省大学生运动会和浙江省大学生单项锦标赛（普通生组）</w:t>
            </w:r>
          </w:p>
        </w:tc>
        <w:tc>
          <w:tcPr>
            <w:tcW w:w="2766" w:type="dxa"/>
            <w:shd w:val="clear" w:color="auto" w:fill="auto"/>
            <w:noWrap w:val="0"/>
            <w:vAlign w:val="center"/>
          </w:tcPr>
          <w:p w14:paraId="3DC5C238">
            <w:pPr>
              <w:spacing w:line="360" w:lineRule="exact"/>
              <w:ind w:hanging="37"/>
              <w:jc w:val="center"/>
              <w:rPr>
                <w:rFonts w:hint="eastAsia" w:ascii="宋体" w:hAnsi="宋体" w:eastAsia="宋体" w:cs="宋体"/>
                <w:sz w:val="24"/>
                <w:highlight w:val="none"/>
              </w:rPr>
            </w:pPr>
            <w:r>
              <w:rPr>
                <w:rFonts w:hint="eastAsia" w:ascii="宋体" w:hAnsi="宋体" w:eastAsia="宋体" w:cs="宋体"/>
                <w:spacing w:val="-23"/>
                <w:sz w:val="24"/>
                <w:highlight w:val="none"/>
              </w:rPr>
              <w:t>单项亚军，集体项</w:t>
            </w:r>
            <w:r>
              <w:rPr>
                <w:rFonts w:hint="eastAsia" w:ascii="宋体" w:hAnsi="宋体" w:eastAsia="宋体" w:cs="宋体"/>
                <w:spacing w:val="-6"/>
                <w:sz w:val="24"/>
                <w:highlight w:val="none"/>
              </w:rPr>
              <w:t>目第四名的主力队员</w:t>
            </w:r>
          </w:p>
        </w:tc>
        <w:tc>
          <w:tcPr>
            <w:tcW w:w="915" w:type="dxa"/>
            <w:shd w:val="clear" w:color="auto" w:fill="auto"/>
            <w:noWrap w:val="0"/>
            <w:vAlign w:val="center"/>
          </w:tcPr>
          <w:p w14:paraId="5F4F225A">
            <w:pPr>
              <w:spacing w:line="360" w:lineRule="exact"/>
              <w:jc w:val="center"/>
              <w:rPr>
                <w:rFonts w:hint="eastAsia" w:ascii="宋体" w:hAnsi="宋体" w:eastAsia="宋体" w:cs="宋体"/>
                <w:sz w:val="24"/>
                <w:highlight w:val="none"/>
                <w:lang w:val="en-US" w:eastAsia="zh-CN"/>
              </w:rPr>
            </w:pPr>
            <w:r>
              <w:rPr>
                <w:rFonts w:hint="eastAsia" w:ascii="宋体" w:hAnsi="宋体" w:eastAsia="宋体" w:cs="宋体"/>
                <w:spacing w:val="-2"/>
                <w:sz w:val="24"/>
                <w:highlight w:val="none"/>
              </w:rPr>
              <w:t>0.</w:t>
            </w:r>
            <w:r>
              <w:rPr>
                <w:rFonts w:hint="eastAsia" w:cs="宋体"/>
                <w:spacing w:val="-2"/>
                <w:sz w:val="24"/>
                <w:highlight w:val="none"/>
                <w:lang w:val="en-US" w:eastAsia="zh-CN"/>
              </w:rPr>
              <w:t>2</w:t>
            </w:r>
          </w:p>
        </w:tc>
        <w:tc>
          <w:tcPr>
            <w:tcW w:w="1852" w:type="dxa"/>
            <w:vMerge w:val="continue"/>
            <w:shd w:val="clear" w:color="auto" w:fill="auto"/>
            <w:noWrap w:val="0"/>
            <w:vAlign w:val="top"/>
          </w:tcPr>
          <w:p w14:paraId="6FB53E47">
            <w:pPr>
              <w:pStyle w:val="8"/>
              <w:spacing w:line="360" w:lineRule="exact"/>
              <w:jc w:val="left"/>
              <w:rPr>
                <w:rFonts w:hint="eastAsia" w:ascii="宋体" w:hAnsi="宋体" w:eastAsia="宋体" w:cs="宋体"/>
                <w:sz w:val="24"/>
                <w:szCs w:val="24"/>
                <w:highlight w:val="none"/>
              </w:rPr>
            </w:pPr>
          </w:p>
        </w:tc>
      </w:tr>
      <w:tr w14:paraId="3C593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715" w:type="dxa"/>
            <w:shd w:val="clear" w:color="auto" w:fill="auto"/>
            <w:noWrap w:val="0"/>
            <w:vAlign w:val="center"/>
          </w:tcPr>
          <w:p w14:paraId="4AF89196">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9</w:t>
            </w:r>
          </w:p>
        </w:tc>
        <w:tc>
          <w:tcPr>
            <w:tcW w:w="3685" w:type="dxa"/>
            <w:shd w:val="clear" w:color="auto" w:fill="auto"/>
            <w:noWrap w:val="0"/>
            <w:vAlign w:val="center"/>
          </w:tcPr>
          <w:p w14:paraId="44892247">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浙江省大学生运动会和浙江省大学生单项锦标赛（普通生组）</w:t>
            </w:r>
          </w:p>
        </w:tc>
        <w:tc>
          <w:tcPr>
            <w:tcW w:w="2766" w:type="dxa"/>
            <w:shd w:val="clear" w:color="auto" w:fill="auto"/>
            <w:noWrap w:val="0"/>
            <w:vAlign w:val="center"/>
          </w:tcPr>
          <w:p w14:paraId="6C24780B">
            <w:pPr>
              <w:spacing w:line="360" w:lineRule="exact"/>
              <w:ind w:hanging="37"/>
              <w:jc w:val="center"/>
              <w:rPr>
                <w:rFonts w:hint="eastAsia" w:ascii="宋体" w:hAnsi="宋体" w:eastAsia="宋体" w:cs="宋体"/>
                <w:sz w:val="24"/>
                <w:highlight w:val="none"/>
              </w:rPr>
            </w:pPr>
            <w:r>
              <w:rPr>
                <w:rFonts w:hint="eastAsia" w:ascii="宋体" w:hAnsi="宋体" w:eastAsia="宋体" w:cs="宋体"/>
                <w:spacing w:val="-23"/>
                <w:sz w:val="24"/>
                <w:highlight w:val="none"/>
              </w:rPr>
              <w:t>单项季军，集体项</w:t>
            </w:r>
            <w:r>
              <w:rPr>
                <w:rFonts w:hint="eastAsia" w:ascii="宋体" w:hAnsi="宋体" w:eastAsia="宋体" w:cs="宋体"/>
                <w:spacing w:val="-6"/>
                <w:sz w:val="24"/>
                <w:highlight w:val="none"/>
              </w:rPr>
              <w:t>目第五名主力队员</w:t>
            </w:r>
          </w:p>
        </w:tc>
        <w:tc>
          <w:tcPr>
            <w:tcW w:w="915" w:type="dxa"/>
            <w:shd w:val="clear" w:color="auto" w:fill="auto"/>
            <w:noWrap w:val="0"/>
            <w:vAlign w:val="center"/>
          </w:tcPr>
          <w:p w14:paraId="528B715D">
            <w:pPr>
              <w:spacing w:line="360" w:lineRule="exact"/>
              <w:jc w:val="center"/>
              <w:rPr>
                <w:rFonts w:hint="default" w:ascii="宋体" w:hAnsi="宋体" w:eastAsia="宋体" w:cs="宋体"/>
                <w:sz w:val="24"/>
                <w:highlight w:val="none"/>
                <w:lang w:val="en-US" w:eastAsia="zh-CN"/>
              </w:rPr>
            </w:pPr>
            <w:r>
              <w:rPr>
                <w:rFonts w:hint="eastAsia" w:ascii="宋体" w:hAnsi="宋体" w:eastAsia="宋体" w:cs="宋体"/>
                <w:sz w:val="24"/>
                <w:highlight w:val="none"/>
              </w:rPr>
              <w:t>0.</w:t>
            </w:r>
            <w:r>
              <w:rPr>
                <w:rFonts w:hint="eastAsia" w:cs="宋体"/>
                <w:sz w:val="24"/>
                <w:highlight w:val="none"/>
                <w:lang w:val="en-US" w:eastAsia="zh-CN"/>
              </w:rPr>
              <w:t>15</w:t>
            </w:r>
          </w:p>
        </w:tc>
        <w:tc>
          <w:tcPr>
            <w:tcW w:w="1852" w:type="dxa"/>
            <w:vMerge w:val="continue"/>
            <w:shd w:val="clear" w:color="auto" w:fill="auto"/>
            <w:noWrap w:val="0"/>
            <w:vAlign w:val="top"/>
          </w:tcPr>
          <w:p w14:paraId="0B86878C">
            <w:pPr>
              <w:pStyle w:val="8"/>
              <w:spacing w:line="360" w:lineRule="exact"/>
              <w:jc w:val="left"/>
              <w:rPr>
                <w:rFonts w:hint="eastAsia" w:ascii="宋体" w:hAnsi="宋体" w:eastAsia="宋体" w:cs="宋体"/>
                <w:sz w:val="24"/>
                <w:szCs w:val="24"/>
                <w:highlight w:val="none"/>
              </w:rPr>
            </w:pPr>
          </w:p>
        </w:tc>
      </w:tr>
      <w:tr w14:paraId="2128A3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715" w:type="dxa"/>
            <w:shd w:val="clear" w:color="auto" w:fill="auto"/>
            <w:noWrap w:val="0"/>
            <w:vAlign w:val="center"/>
          </w:tcPr>
          <w:p w14:paraId="2CF2F7D7">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10</w:t>
            </w:r>
          </w:p>
        </w:tc>
        <w:tc>
          <w:tcPr>
            <w:tcW w:w="3685" w:type="dxa"/>
            <w:shd w:val="clear" w:color="auto" w:fill="auto"/>
            <w:noWrap w:val="0"/>
            <w:vAlign w:val="center"/>
          </w:tcPr>
          <w:p w14:paraId="172AA814">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浙江省大学生运动会和浙江省大学生单项锦标赛（普通生组）</w:t>
            </w:r>
          </w:p>
        </w:tc>
        <w:tc>
          <w:tcPr>
            <w:tcW w:w="2766" w:type="dxa"/>
            <w:shd w:val="clear" w:color="auto" w:fill="auto"/>
            <w:noWrap w:val="0"/>
            <w:vAlign w:val="center"/>
          </w:tcPr>
          <w:p w14:paraId="7D3549BB">
            <w:pPr>
              <w:spacing w:line="360" w:lineRule="exact"/>
              <w:ind w:hanging="37"/>
              <w:jc w:val="center"/>
              <w:rPr>
                <w:rFonts w:hint="eastAsia" w:ascii="宋体" w:hAnsi="宋体" w:eastAsia="宋体" w:cs="宋体"/>
                <w:sz w:val="24"/>
                <w:highlight w:val="none"/>
              </w:rPr>
            </w:pPr>
            <w:r>
              <w:rPr>
                <w:rFonts w:hint="eastAsia" w:ascii="宋体" w:hAnsi="宋体" w:eastAsia="宋体" w:cs="宋体"/>
                <w:spacing w:val="-23"/>
                <w:sz w:val="24"/>
                <w:highlight w:val="none"/>
              </w:rPr>
              <w:t>单项第四，集体项</w:t>
            </w:r>
            <w:r>
              <w:rPr>
                <w:rFonts w:hint="eastAsia" w:ascii="宋体" w:hAnsi="宋体" w:eastAsia="宋体" w:cs="宋体"/>
                <w:spacing w:val="-6"/>
                <w:sz w:val="24"/>
                <w:highlight w:val="none"/>
              </w:rPr>
              <w:t>目第六、七的主力队员</w:t>
            </w:r>
          </w:p>
        </w:tc>
        <w:tc>
          <w:tcPr>
            <w:tcW w:w="915" w:type="dxa"/>
            <w:shd w:val="clear" w:color="auto" w:fill="auto"/>
            <w:noWrap w:val="0"/>
            <w:vAlign w:val="center"/>
          </w:tcPr>
          <w:p w14:paraId="43B6E6D2">
            <w:pPr>
              <w:spacing w:line="360" w:lineRule="exact"/>
              <w:jc w:val="center"/>
              <w:rPr>
                <w:rFonts w:hint="eastAsia" w:ascii="宋体" w:hAnsi="宋体" w:eastAsia="宋体" w:cs="宋体"/>
                <w:sz w:val="24"/>
                <w:highlight w:val="none"/>
                <w:lang w:val="en-US" w:eastAsia="zh-CN"/>
              </w:rPr>
            </w:pPr>
            <w:r>
              <w:rPr>
                <w:rFonts w:hint="eastAsia" w:ascii="宋体" w:hAnsi="宋体" w:eastAsia="宋体" w:cs="宋体"/>
                <w:sz w:val="24"/>
                <w:highlight w:val="none"/>
              </w:rPr>
              <w:t>0.</w:t>
            </w:r>
            <w:r>
              <w:rPr>
                <w:rFonts w:hint="eastAsia" w:cs="宋体"/>
                <w:sz w:val="24"/>
                <w:highlight w:val="none"/>
                <w:lang w:val="en-US" w:eastAsia="zh-CN"/>
              </w:rPr>
              <w:t>1</w:t>
            </w:r>
          </w:p>
        </w:tc>
        <w:tc>
          <w:tcPr>
            <w:tcW w:w="1852" w:type="dxa"/>
            <w:vMerge w:val="continue"/>
            <w:shd w:val="clear" w:color="auto" w:fill="auto"/>
            <w:noWrap w:val="0"/>
            <w:vAlign w:val="top"/>
          </w:tcPr>
          <w:p w14:paraId="5AF8410C">
            <w:pPr>
              <w:pStyle w:val="8"/>
              <w:spacing w:line="360" w:lineRule="exact"/>
              <w:jc w:val="left"/>
              <w:rPr>
                <w:rFonts w:hint="eastAsia" w:ascii="宋体" w:hAnsi="宋体" w:eastAsia="宋体" w:cs="宋体"/>
                <w:sz w:val="24"/>
                <w:szCs w:val="24"/>
                <w:highlight w:val="none"/>
              </w:rPr>
            </w:pPr>
          </w:p>
        </w:tc>
      </w:tr>
      <w:tr w14:paraId="30CEBD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715" w:type="dxa"/>
            <w:tcBorders>
              <w:bottom w:val="single" w:color="000000" w:sz="2" w:space="0"/>
            </w:tcBorders>
            <w:shd w:val="clear" w:color="auto" w:fill="auto"/>
            <w:noWrap w:val="0"/>
            <w:vAlign w:val="center"/>
          </w:tcPr>
          <w:p w14:paraId="3E879AE4">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11</w:t>
            </w:r>
          </w:p>
        </w:tc>
        <w:tc>
          <w:tcPr>
            <w:tcW w:w="3685" w:type="dxa"/>
            <w:tcBorders>
              <w:bottom w:val="single" w:color="000000" w:sz="2" w:space="0"/>
            </w:tcBorders>
            <w:shd w:val="clear" w:color="auto" w:fill="auto"/>
            <w:noWrap w:val="0"/>
            <w:vAlign w:val="center"/>
          </w:tcPr>
          <w:p w14:paraId="123057B3">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浙江省大学生运动会和浙江省大学生单项锦标赛（普通生组）</w:t>
            </w:r>
          </w:p>
        </w:tc>
        <w:tc>
          <w:tcPr>
            <w:tcW w:w="2766" w:type="dxa"/>
            <w:tcBorders>
              <w:bottom w:val="single" w:color="000000" w:sz="2" w:space="0"/>
            </w:tcBorders>
            <w:shd w:val="clear" w:color="auto" w:fill="auto"/>
            <w:noWrap w:val="0"/>
            <w:vAlign w:val="center"/>
          </w:tcPr>
          <w:p w14:paraId="71C690A9">
            <w:pPr>
              <w:spacing w:line="360" w:lineRule="exact"/>
              <w:ind w:hanging="37"/>
              <w:jc w:val="center"/>
              <w:rPr>
                <w:rFonts w:hint="eastAsia" w:ascii="宋体" w:hAnsi="宋体" w:eastAsia="宋体" w:cs="宋体"/>
                <w:sz w:val="24"/>
                <w:highlight w:val="none"/>
              </w:rPr>
            </w:pPr>
            <w:r>
              <w:rPr>
                <w:rFonts w:hint="eastAsia" w:ascii="宋体" w:hAnsi="宋体" w:eastAsia="宋体" w:cs="宋体"/>
                <w:spacing w:val="-23"/>
                <w:sz w:val="24"/>
                <w:highlight w:val="none"/>
              </w:rPr>
              <w:t>单项前六，集体项</w:t>
            </w:r>
            <w:r>
              <w:rPr>
                <w:rFonts w:hint="eastAsia" w:ascii="宋体" w:hAnsi="宋体" w:eastAsia="宋体" w:cs="宋体"/>
                <w:spacing w:val="-6"/>
                <w:sz w:val="24"/>
                <w:highlight w:val="none"/>
              </w:rPr>
              <w:t>目前八名的主力队员</w:t>
            </w:r>
          </w:p>
        </w:tc>
        <w:tc>
          <w:tcPr>
            <w:tcW w:w="915" w:type="dxa"/>
            <w:tcBorders>
              <w:bottom w:val="single" w:color="000000" w:sz="2" w:space="0"/>
            </w:tcBorders>
            <w:shd w:val="clear" w:color="auto" w:fill="auto"/>
            <w:noWrap w:val="0"/>
            <w:vAlign w:val="center"/>
          </w:tcPr>
          <w:p w14:paraId="253B85B0">
            <w:pPr>
              <w:spacing w:line="360" w:lineRule="exact"/>
              <w:jc w:val="center"/>
              <w:rPr>
                <w:rFonts w:hint="default" w:ascii="宋体" w:hAnsi="宋体" w:eastAsia="宋体" w:cs="宋体"/>
                <w:sz w:val="24"/>
                <w:highlight w:val="none"/>
                <w:lang w:val="en-US" w:eastAsia="zh-CN"/>
              </w:rPr>
            </w:pPr>
            <w:r>
              <w:rPr>
                <w:rFonts w:hint="eastAsia" w:ascii="宋体" w:hAnsi="宋体" w:eastAsia="宋体" w:cs="宋体"/>
                <w:sz w:val="24"/>
                <w:highlight w:val="none"/>
              </w:rPr>
              <w:t>0.</w:t>
            </w:r>
            <w:r>
              <w:rPr>
                <w:rFonts w:hint="eastAsia" w:cs="宋体"/>
                <w:sz w:val="24"/>
                <w:highlight w:val="none"/>
                <w:lang w:val="en-US" w:eastAsia="zh-CN"/>
              </w:rPr>
              <w:t>05</w:t>
            </w:r>
          </w:p>
        </w:tc>
        <w:tc>
          <w:tcPr>
            <w:tcW w:w="1852" w:type="dxa"/>
            <w:vMerge w:val="continue"/>
            <w:tcBorders>
              <w:bottom w:val="single" w:color="000000" w:sz="2" w:space="0"/>
            </w:tcBorders>
            <w:shd w:val="clear" w:color="auto" w:fill="auto"/>
            <w:noWrap w:val="0"/>
            <w:vAlign w:val="top"/>
          </w:tcPr>
          <w:p w14:paraId="4105720E">
            <w:pPr>
              <w:pStyle w:val="8"/>
              <w:spacing w:line="360" w:lineRule="exact"/>
              <w:jc w:val="left"/>
              <w:rPr>
                <w:rFonts w:hint="eastAsia" w:ascii="宋体" w:hAnsi="宋体" w:eastAsia="宋体" w:cs="宋体"/>
                <w:sz w:val="24"/>
                <w:szCs w:val="24"/>
                <w:highlight w:val="none"/>
              </w:rPr>
            </w:pPr>
          </w:p>
        </w:tc>
      </w:tr>
      <w:tr w14:paraId="4E99A1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9933" w:type="dxa"/>
            <w:gridSpan w:val="5"/>
            <w:tcBorders>
              <w:left w:val="nil"/>
              <w:bottom w:val="nil"/>
              <w:right w:val="nil"/>
            </w:tcBorders>
            <w:shd w:val="clear" w:color="auto" w:fill="auto"/>
            <w:noWrap w:val="0"/>
            <w:vAlign w:val="center"/>
          </w:tcPr>
          <w:p w14:paraId="67966804">
            <w:pPr>
              <w:spacing w:line="360" w:lineRule="exact"/>
              <w:jc w:val="left"/>
              <w:rPr>
                <w:rFonts w:hint="eastAsia" w:ascii="宋体" w:hAnsi="宋体" w:eastAsia="宋体" w:cs="宋体"/>
                <w:sz w:val="24"/>
                <w:highlight w:val="none"/>
              </w:rPr>
            </w:pPr>
            <w:r>
              <w:rPr>
                <w:rFonts w:hint="eastAsia" w:ascii="宋体" w:hAnsi="宋体" w:eastAsia="宋体" w:cs="宋体"/>
                <w:spacing w:val="-2"/>
                <w:sz w:val="24"/>
                <w:highlight w:val="none"/>
              </w:rPr>
              <w:t>备注：</w:t>
            </w:r>
            <w:r>
              <w:rPr>
                <w:rFonts w:hint="eastAsia" w:ascii="宋体" w:hAnsi="宋体" w:eastAsia="宋体" w:cs="宋体"/>
                <w:spacing w:val="-2"/>
                <w:sz w:val="24"/>
                <w:highlight w:val="none"/>
                <w:lang w:val="en-US" w:eastAsia="zh-CN"/>
              </w:rPr>
              <w:t>浙江省大学生单项锦标赛仅指列入省大运会项目的单项锦标赛。</w:t>
            </w:r>
            <w:r>
              <w:rPr>
                <w:rFonts w:hint="eastAsia" w:ascii="宋体" w:hAnsi="宋体" w:eastAsia="宋体" w:cs="宋体"/>
                <w:spacing w:val="-2"/>
                <w:sz w:val="24"/>
                <w:highlight w:val="none"/>
              </w:rPr>
              <w:t>上述集体项目指篮球（5人制）、排球（硬排6人制）、足球（11人制）、板球（11人制），其它都按单项计算，各类比赛加分就最高，不累计加分。</w:t>
            </w:r>
          </w:p>
        </w:tc>
      </w:tr>
    </w:tbl>
    <w:p w14:paraId="784FC356">
      <w:pPr>
        <w:kinsoku w:val="0"/>
        <w:overflowPunct w:val="0"/>
        <w:autoSpaceDE w:val="0"/>
        <w:autoSpaceDN w:val="0"/>
        <w:adjustRightInd w:val="0"/>
        <w:snapToGrid w:val="0"/>
        <w:rPr>
          <w:rFonts w:hint="eastAsia" w:ascii="宋体" w:hAnsi="宋体" w:eastAsia="宋体" w:cs="宋体"/>
          <w:szCs w:val="32"/>
          <w:highlight w:val="none"/>
        </w:rPr>
        <w:sectPr>
          <w:pgSz w:w="11906" w:h="16838"/>
          <w:pgMar w:top="2098" w:right="1474" w:bottom="1984" w:left="1588" w:header="1587" w:footer="1417" w:gutter="0"/>
          <w:cols w:space="720" w:num="1"/>
          <w:docGrid w:type="linesAndChars" w:linePitch="577" w:charSpace="-849"/>
        </w:sectPr>
      </w:pPr>
    </w:p>
    <w:p w14:paraId="6EEBF702">
      <w:pPr>
        <w:kinsoku w:val="0"/>
        <w:overflowPunct w:val="0"/>
        <w:autoSpaceDE w:val="0"/>
        <w:autoSpaceDN w:val="0"/>
        <w:adjustRightInd w:val="0"/>
        <w:snapToGrid w:val="0"/>
        <w:rPr>
          <w:rFonts w:hint="eastAsia" w:eastAsia="黑体"/>
          <w:szCs w:val="32"/>
          <w:highlight w:val="none"/>
        </w:rPr>
      </w:pPr>
    </w:p>
    <w:p w14:paraId="0CA356C6">
      <w:pPr>
        <w:adjustRightInd w:val="0"/>
        <w:snapToGrid w:val="0"/>
        <w:spacing w:line="560" w:lineRule="exact"/>
        <w:jc w:val="center"/>
        <w:rPr>
          <w:rFonts w:hint="eastAsia" w:ascii="方正小标宋简体" w:eastAsia="方正小标宋简体"/>
          <w:bCs/>
          <w:spacing w:val="7"/>
          <w:sz w:val="44"/>
          <w:szCs w:val="44"/>
          <w:highlight w:val="none"/>
        </w:rPr>
      </w:pPr>
      <w:r>
        <w:rPr>
          <w:rFonts w:hint="eastAsia" w:ascii="方正小标宋简体" w:eastAsia="方正小标宋简体"/>
          <w:bCs/>
          <w:spacing w:val="7"/>
          <w:sz w:val="44"/>
          <w:szCs w:val="44"/>
          <w:highlight w:val="none"/>
        </w:rPr>
        <w:t>重大艺术比赛（非艺术类专业）清单</w:t>
      </w:r>
      <w:r>
        <w:rPr>
          <w:rFonts w:ascii="方正小标宋简体" w:eastAsia="方正小标宋简体"/>
          <w:bCs/>
          <w:spacing w:val="7"/>
          <w:sz w:val="44"/>
          <w:szCs w:val="44"/>
          <w:highlight w:val="none"/>
        </w:rPr>
        <w:br w:type="textWrapping"/>
      </w:r>
      <w:r>
        <w:rPr>
          <w:rFonts w:hint="eastAsia" w:ascii="方正小标宋简体" w:eastAsia="方正小标宋简体"/>
          <w:bCs/>
          <w:spacing w:val="7"/>
          <w:sz w:val="44"/>
          <w:szCs w:val="44"/>
          <w:highlight w:val="none"/>
        </w:rPr>
        <w:t>和加分上限</w:t>
      </w:r>
    </w:p>
    <w:p w14:paraId="349E8BA6">
      <w:pPr>
        <w:spacing w:line="300" w:lineRule="exact"/>
        <w:jc w:val="center"/>
        <w:rPr>
          <w:b/>
          <w:bCs/>
          <w:spacing w:val="7"/>
          <w:sz w:val="28"/>
          <w:szCs w:val="28"/>
          <w:highlight w:val="none"/>
        </w:rPr>
      </w:pPr>
    </w:p>
    <w:tbl>
      <w:tblPr>
        <w:tblStyle w:val="4"/>
        <w:tblW w:w="93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4"/>
        <w:gridCol w:w="3119"/>
        <w:gridCol w:w="2986"/>
        <w:gridCol w:w="1406"/>
        <w:gridCol w:w="1317"/>
      </w:tblGrid>
      <w:tr w14:paraId="538C1D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jc w:val="center"/>
        </w:trPr>
        <w:tc>
          <w:tcPr>
            <w:tcW w:w="554" w:type="dxa"/>
            <w:shd w:val="clear" w:color="auto" w:fill="auto"/>
            <w:noWrap w:val="0"/>
            <w:vAlign w:val="center"/>
          </w:tcPr>
          <w:p w14:paraId="7E75CCE0">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3"/>
                <w:sz w:val="24"/>
                <w:highlight w:val="none"/>
              </w:rPr>
              <w:t>序号</w:t>
            </w:r>
          </w:p>
        </w:tc>
        <w:tc>
          <w:tcPr>
            <w:tcW w:w="3119" w:type="dxa"/>
            <w:shd w:val="clear" w:color="auto" w:fill="auto"/>
            <w:noWrap w:val="0"/>
            <w:vAlign w:val="center"/>
          </w:tcPr>
          <w:p w14:paraId="5C2A9639">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2"/>
                <w:sz w:val="24"/>
                <w:highlight w:val="none"/>
              </w:rPr>
              <w:t>项目名称</w:t>
            </w:r>
          </w:p>
        </w:tc>
        <w:tc>
          <w:tcPr>
            <w:tcW w:w="2986" w:type="dxa"/>
            <w:shd w:val="clear" w:color="auto" w:fill="auto"/>
            <w:noWrap w:val="0"/>
            <w:vAlign w:val="center"/>
          </w:tcPr>
          <w:p w14:paraId="723A392D">
            <w:pPr>
              <w:spacing w:line="360" w:lineRule="exact"/>
              <w:jc w:val="center"/>
              <w:rPr>
                <w:rFonts w:hint="eastAsia" w:ascii="宋体" w:hAnsi="宋体" w:eastAsia="宋体" w:cs="宋体"/>
                <w:b/>
                <w:bCs/>
                <w:sz w:val="24"/>
                <w:highlight w:val="none"/>
              </w:rPr>
            </w:pPr>
            <w:r>
              <w:rPr>
                <w:rFonts w:hint="eastAsia" w:ascii="宋体" w:hAnsi="宋体" w:eastAsia="宋体" w:cs="宋体"/>
                <w:b/>
                <w:bCs/>
                <w:spacing w:val="-5"/>
                <w:sz w:val="24"/>
                <w:highlight w:val="none"/>
              </w:rPr>
              <w:t>比赛成绩</w:t>
            </w:r>
          </w:p>
        </w:tc>
        <w:tc>
          <w:tcPr>
            <w:tcW w:w="1406" w:type="dxa"/>
            <w:shd w:val="clear" w:color="auto" w:fill="auto"/>
            <w:noWrap w:val="0"/>
            <w:vAlign w:val="center"/>
          </w:tcPr>
          <w:p w14:paraId="0A40CE91">
            <w:pPr>
              <w:spacing w:line="360" w:lineRule="exact"/>
              <w:jc w:val="center"/>
              <w:rPr>
                <w:rFonts w:hint="eastAsia" w:ascii="宋体" w:hAnsi="宋体" w:eastAsia="宋体" w:cs="宋体"/>
                <w:b/>
                <w:bCs/>
                <w:spacing w:val="-5"/>
                <w:sz w:val="24"/>
                <w:highlight w:val="none"/>
              </w:rPr>
            </w:pPr>
            <w:r>
              <w:rPr>
                <w:rFonts w:hint="eastAsia" w:ascii="宋体" w:hAnsi="宋体" w:eastAsia="宋体" w:cs="宋体"/>
                <w:b/>
                <w:bCs/>
                <w:spacing w:val="-5"/>
                <w:sz w:val="24"/>
                <w:highlight w:val="none"/>
              </w:rPr>
              <w:t>加分上限</w:t>
            </w:r>
          </w:p>
        </w:tc>
        <w:tc>
          <w:tcPr>
            <w:tcW w:w="1317" w:type="dxa"/>
            <w:shd w:val="clear" w:color="auto" w:fill="auto"/>
            <w:noWrap w:val="0"/>
            <w:vAlign w:val="center"/>
          </w:tcPr>
          <w:p w14:paraId="1EC5725F">
            <w:pPr>
              <w:spacing w:line="360" w:lineRule="exact"/>
              <w:jc w:val="center"/>
              <w:rPr>
                <w:rFonts w:hint="eastAsia" w:ascii="宋体" w:hAnsi="宋体" w:eastAsia="宋体" w:cs="宋体"/>
                <w:b/>
                <w:bCs/>
                <w:spacing w:val="-5"/>
                <w:sz w:val="24"/>
                <w:highlight w:val="none"/>
              </w:rPr>
            </w:pPr>
            <w:r>
              <w:rPr>
                <w:rFonts w:hint="eastAsia" w:ascii="宋体" w:hAnsi="宋体" w:eastAsia="宋体" w:cs="宋体"/>
                <w:b/>
                <w:bCs/>
                <w:spacing w:val="-5"/>
                <w:sz w:val="24"/>
                <w:highlight w:val="none"/>
              </w:rPr>
              <w:t>其它要求</w:t>
            </w:r>
          </w:p>
        </w:tc>
      </w:tr>
      <w:tr w14:paraId="79615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554" w:type="dxa"/>
            <w:shd w:val="clear" w:color="auto" w:fill="auto"/>
            <w:noWrap w:val="0"/>
            <w:vAlign w:val="center"/>
          </w:tcPr>
          <w:p w14:paraId="3D6691BF">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3119" w:type="dxa"/>
            <w:shd w:val="clear" w:color="auto" w:fill="auto"/>
            <w:noWrap w:val="0"/>
            <w:vAlign w:val="center"/>
          </w:tcPr>
          <w:p w14:paraId="588592FC">
            <w:pPr>
              <w:spacing w:line="360" w:lineRule="exact"/>
              <w:jc w:val="center"/>
              <w:rPr>
                <w:rFonts w:hint="eastAsia" w:ascii="宋体" w:hAnsi="宋体" w:eastAsia="宋体" w:cs="宋体"/>
                <w:sz w:val="24"/>
                <w:highlight w:val="none"/>
              </w:rPr>
            </w:pPr>
            <w:r>
              <w:rPr>
                <w:rFonts w:hint="eastAsia" w:ascii="宋体" w:hAnsi="宋体" w:eastAsia="宋体" w:cs="宋体"/>
                <w:spacing w:val="-1"/>
                <w:sz w:val="24"/>
                <w:highlight w:val="none"/>
              </w:rPr>
              <w:t>全国美术作品展览</w:t>
            </w:r>
          </w:p>
        </w:tc>
        <w:tc>
          <w:tcPr>
            <w:tcW w:w="2986" w:type="dxa"/>
            <w:shd w:val="clear" w:color="auto" w:fill="auto"/>
            <w:noWrap w:val="0"/>
            <w:vAlign w:val="center"/>
          </w:tcPr>
          <w:p w14:paraId="125CBBDE">
            <w:pPr>
              <w:spacing w:line="360" w:lineRule="exact"/>
              <w:jc w:val="center"/>
              <w:rPr>
                <w:rFonts w:hint="eastAsia" w:ascii="宋体" w:hAnsi="宋体" w:eastAsia="宋体" w:cs="宋体"/>
                <w:spacing w:val="-2"/>
                <w:sz w:val="24"/>
                <w:highlight w:val="none"/>
              </w:rPr>
            </w:pPr>
            <w:r>
              <w:rPr>
                <w:rFonts w:hint="eastAsia" w:ascii="宋体" w:hAnsi="宋体" w:eastAsia="宋体" w:cs="宋体"/>
                <w:spacing w:val="-2"/>
                <w:sz w:val="24"/>
                <w:highlight w:val="none"/>
              </w:rPr>
              <w:t>提名奖及以上</w:t>
            </w:r>
          </w:p>
        </w:tc>
        <w:tc>
          <w:tcPr>
            <w:tcW w:w="1406" w:type="dxa"/>
            <w:vMerge w:val="restart"/>
            <w:tcBorders>
              <w:bottom w:val="nil"/>
            </w:tcBorders>
            <w:shd w:val="clear" w:color="auto" w:fill="auto"/>
            <w:noWrap w:val="0"/>
            <w:vAlign w:val="center"/>
          </w:tcPr>
          <w:p w14:paraId="2090C27F">
            <w:pPr>
              <w:spacing w:line="360" w:lineRule="exact"/>
              <w:jc w:val="center"/>
              <w:rPr>
                <w:rFonts w:hint="eastAsia" w:ascii="宋体" w:hAnsi="宋体" w:eastAsia="宋体" w:cs="宋体"/>
                <w:spacing w:val="-2"/>
                <w:sz w:val="24"/>
                <w:highlight w:val="none"/>
              </w:rPr>
            </w:pPr>
            <w:r>
              <w:rPr>
                <w:rFonts w:hint="eastAsia" w:ascii="宋体" w:hAnsi="宋体" w:eastAsia="宋体" w:cs="宋体"/>
                <w:spacing w:val="-2"/>
                <w:sz w:val="24"/>
                <w:highlight w:val="none"/>
              </w:rPr>
              <w:t>0.</w:t>
            </w:r>
            <w:r>
              <w:rPr>
                <w:rFonts w:hint="eastAsia" w:cs="宋体"/>
                <w:spacing w:val="-2"/>
                <w:sz w:val="24"/>
                <w:highlight w:val="none"/>
                <w:lang w:val="en-US" w:eastAsia="zh-CN"/>
              </w:rPr>
              <w:t>2</w:t>
            </w:r>
            <w:r>
              <w:rPr>
                <w:rFonts w:hint="eastAsia" w:ascii="宋体" w:hAnsi="宋体" w:eastAsia="宋体" w:cs="宋体"/>
                <w:spacing w:val="-2"/>
                <w:sz w:val="24"/>
                <w:highlight w:val="none"/>
              </w:rPr>
              <w:t>5</w:t>
            </w:r>
          </w:p>
        </w:tc>
        <w:tc>
          <w:tcPr>
            <w:tcW w:w="1317" w:type="dxa"/>
            <w:vMerge w:val="restart"/>
            <w:tcBorders>
              <w:bottom w:val="nil"/>
            </w:tcBorders>
            <w:shd w:val="clear" w:color="auto" w:fill="auto"/>
            <w:noWrap w:val="0"/>
            <w:vAlign w:val="center"/>
          </w:tcPr>
          <w:p w14:paraId="12F90AFF">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w:t>
            </w:r>
          </w:p>
        </w:tc>
      </w:tr>
      <w:tr w14:paraId="0A95C8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jc w:val="center"/>
        </w:trPr>
        <w:tc>
          <w:tcPr>
            <w:tcW w:w="554" w:type="dxa"/>
            <w:shd w:val="clear" w:color="auto" w:fill="auto"/>
            <w:noWrap w:val="0"/>
            <w:vAlign w:val="center"/>
          </w:tcPr>
          <w:p w14:paraId="70DEE59D">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2</w:t>
            </w:r>
          </w:p>
        </w:tc>
        <w:tc>
          <w:tcPr>
            <w:tcW w:w="3119" w:type="dxa"/>
            <w:shd w:val="clear" w:color="auto" w:fill="auto"/>
            <w:noWrap w:val="0"/>
            <w:vAlign w:val="center"/>
          </w:tcPr>
          <w:p w14:paraId="025BECD8">
            <w:pPr>
              <w:spacing w:line="360" w:lineRule="exact"/>
              <w:jc w:val="center"/>
              <w:rPr>
                <w:rFonts w:hint="eastAsia" w:ascii="宋体" w:hAnsi="宋体" w:eastAsia="宋体" w:cs="宋体"/>
                <w:sz w:val="24"/>
                <w:highlight w:val="none"/>
              </w:rPr>
            </w:pPr>
            <w:r>
              <w:rPr>
                <w:rFonts w:hint="eastAsia" w:ascii="宋体" w:hAnsi="宋体" w:eastAsia="宋体" w:cs="宋体"/>
                <w:spacing w:val="-5"/>
                <w:sz w:val="24"/>
                <w:highlight w:val="none"/>
              </w:rPr>
              <w:t>中国书法兰亭奖</w:t>
            </w:r>
          </w:p>
        </w:tc>
        <w:tc>
          <w:tcPr>
            <w:tcW w:w="2986" w:type="dxa"/>
            <w:shd w:val="clear" w:color="auto" w:fill="auto"/>
            <w:noWrap w:val="0"/>
            <w:vAlign w:val="center"/>
          </w:tcPr>
          <w:p w14:paraId="4757EF19">
            <w:pPr>
              <w:spacing w:line="360" w:lineRule="exact"/>
              <w:jc w:val="center"/>
              <w:rPr>
                <w:rFonts w:hint="eastAsia" w:ascii="宋体" w:hAnsi="宋体" w:eastAsia="宋体" w:cs="宋体"/>
                <w:sz w:val="24"/>
                <w:highlight w:val="none"/>
              </w:rPr>
            </w:pPr>
            <w:r>
              <w:rPr>
                <w:rFonts w:hint="eastAsia" w:ascii="宋体" w:hAnsi="宋体" w:eastAsia="宋体" w:cs="宋体"/>
                <w:spacing w:val="-2"/>
                <w:sz w:val="24"/>
                <w:highlight w:val="none"/>
              </w:rPr>
              <w:t>提名奖及以上</w:t>
            </w:r>
          </w:p>
        </w:tc>
        <w:tc>
          <w:tcPr>
            <w:tcW w:w="1406" w:type="dxa"/>
            <w:vMerge w:val="continue"/>
            <w:tcBorders>
              <w:top w:val="nil"/>
              <w:bottom w:val="nil"/>
            </w:tcBorders>
            <w:shd w:val="clear" w:color="auto" w:fill="auto"/>
            <w:noWrap w:val="0"/>
            <w:vAlign w:val="center"/>
          </w:tcPr>
          <w:p w14:paraId="202CEFC5">
            <w:pPr>
              <w:pStyle w:val="8"/>
              <w:spacing w:line="360" w:lineRule="exact"/>
              <w:jc w:val="center"/>
              <w:rPr>
                <w:rFonts w:hint="eastAsia" w:ascii="宋体" w:hAnsi="宋体" w:eastAsia="宋体" w:cs="宋体"/>
                <w:sz w:val="24"/>
                <w:szCs w:val="24"/>
                <w:highlight w:val="none"/>
              </w:rPr>
            </w:pPr>
          </w:p>
        </w:tc>
        <w:tc>
          <w:tcPr>
            <w:tcW w:w="1317" w:type="dxa"/>
            <w:vMerge w:val="continue"/>
            <w:tcBorders>
              <w:top w:val="nil"/>
              <w:bottom w:val="nil"/>
            </w:tcBorders>
            <w:shd w:val="clear" w:color="auto" w:fill="auto"/>
            <w:noWrap w:val="0"/>
            <w:vAlign w:val="top"/>
          </w:tcPr>
          <w:p w14:paraId="53F28DD6">
            <w:pPr>
              <w:pStyle w:val="8"/>
              <w:spacing w:line="360" w:lineRule="exact"/>
              <w:jc w:val="center"/>
              <w:rPr>
                <w:rFonts w:hint="eastAsia" w:ascii="宋体" w:hAnsi="宋体" w:eastAsia="宋体" w:cs="宋体"/>
                <w:sz w:val="24"/>
                <w:szCs w:val="24"/>
                <w:highlight w:val="none"/>
              </w:rPr>
            </w:pPr>
          </w:p>
        </w:tc>
      </w:tr>
      <w:tr w14:paraId="1A296D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554" w:type="dxa"/>
            <w:shd w:val="clear" w:color="auto" w:fill="auto"/>
            <w:noWrap w:val="0"/>
            <w:vAlign w:val="center"/>
          </w:tcPr>
          <w:p w14:paraId="10E31D2E">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3</w:t>
            </w:r>
          </w:p>
        </w:tc>
        <w:tc>
          <w:tcPr>
            <w:tcW w:w="3119" w:type="dxa"/>
            <w:shd w:val="clear" w:color="auto" w:fill="auto"/>
            <w:noWrap w:val="0"/>
            <w:vAlign w:val="center"/>
          </w:tcPr>
          <w:p w14:paraId="6E919D82">
            <w:pPr>
              <w:spacing w:line="360" w:lineRule="exact"/>
              <w:jc w:val="center"/>
              <w:rPr>
                <w:rFonts w:hint="eastAsia" w:ascii="宋体" w:hAnsi="宋体" w:eastAsia="宋体" w:cs="宋体"/>
                <w:sz w:val="24"/>
                <w:highlight w:val="none"/>
              </w:rPr>
            </w:pPr>
            <w:r>
              <w:rPr>
                <w:rFonts w:hint="eastAsia" w:ascii="宋体" w:hAnsi="宋体" w:eastAsia="宋体" w:cs="宋体"/>
                <w:spacing w:val="-5"/>
                <w:sz w:val="24"/>
                <w:highlight w:val="none"/>
              </w:rPr>
              <w:t>中国音乐金钟奖</w:t>
            </w:r>
          </w:p>
        </w:tc>
        <w:tc>
          <w:tcPr>
            <w:tcW w:w="2986" w:type="dxa"/>
            <w:shd w:val="clear" w:color="auto" w:fill="auto"/>
            <w:noWrap w:val="0"/>
            <w:vAlign w:val="center"/>
          </w:tcPr>
          <w:p w14:paraId="5B52A21C">
            <w:pPr>
              <w:spacing w:line="360" w:lineRule="exact"/>
              <w:jc w:val="center"/>
              <w:rPr>
                <w:rFonts w:hint="eastAsia" w:ascii="宋体" w:hAnsi="宋体" w:eastAsia="宋体" w:cs="宋体"/>
                <w:sz w:val="24"/>
                <w:highlight w:val="none"/>
              </w:rPr>
            </w:pPr>
            <w:r>
              <w:rPr>
                <w:rFonts w:hint="eastAsia" w:ascii="宋体" w:hAnsi="宋体" w:eastAsia="宋体" w:cs="宋体"/>
                <w:spacing w:val="-3"/>
                <w:sz w:val="24"/>
                <w:highlight w:val="none"/>
              </w:rPr>
              <w:t>入围决赛</w:t>
            </w:r>
          </w:p>
        </w:tc>
        <w:tc>
          <w:tcPr>
            <w:tcW w:w="1406" w:type="dxa"/>
            <w:vMerge w:val="continue"/>
            <w:tcBorders>
              <w:top w:val="nil"/>
              <w:bottom w:val="nil"/>
            </w:tcBorders>
            <w:shd w:val="clear" w:color="auto" w:fill="auto"/>
            <w:noWrap w:val="0"/>
            <w:vAlign w:val="center"/>
          </w:tcPr>
          <w:p w14:paraId="2EF303A5">
            <w:pPr>
              <w:pStyle w:val="8"/>
              <w:spacing w:line="360" w:lineRule="exact"/>
              <w:jc w:val="center"/>
              <w:rPr>
                <w:rFonts w:hint="eastAsia" w:ascii="宋体" w:hAnsi="宋体" w:eastAsia="宋体" w:cs="宋体"/>
                <w:sz w:val="24"/>
                <w:szCs w:val="24"/>
                <w:highlight w:val="none"/>
              </w:rPr>
            </w:pPr>
          </w:p>
        </w:tc>
        <w:tc>
          <w:tcPr>
            <w:tcW w:w="1317" w:type="dxa"/>
            <w:vMerge w:val="continue"/>
            <w:tcBorders>
              <w:top w:val="nil"/>
              <w:bottom w:val="nil"/>
            </w:tcBorders>
            <w:shd w:val="clear" w:color="auto" w:fill="auto"/>
            <w:noWrap w:val="0"/>
            <w:vAlign w:val="top"/>
          </w:tcPr>
          <w:p w14:paraId="0C5C05BF">
            <w:pPr>
              <w:pStyle w:val="8"/>
              <w:spacing w:line="360" w:lineRule="exact"/>
              <w:jc w:val="center"/>
              <w:rPr>
                <w:rFonts w:hint="eastAsia" w:ascii="宋体" w:hAnsi="宋体" w:eastAsia="宋体" w:cs="宋体"/>
                <w:sz w:val="24"/>
                <w:szCs w:val="24"/>
                <w:highlight w:val="none"/>
              </w:rPr>
            </w:pPr>
          </w:p>
        </w:tc>
      </w:tr>
      <w:tr w14:paraId="4A94A5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554" w:type="dxa"/>
            <w:shd w:val="clear" w:color="auto" w:fill="auto"/>
            <w:noWrap w:val="0"/>
            <w:vAlign w:val="center"/>
          </w:tcPr>
          <w:p w14:paraId="78FD05FF">
            <w:pPr>
              <w:spacing w:line="360" w:lineRule="exact"/>
              <w:jc w:val="center"/>
              <w:rPr>
                <w:rFonts w:hint="eastAsia" w:ascii="宋体" w:hAnsi="宋体" w:eastAsia="宋体" w:cs="宋体"/>
                <w:sz w:val="24"/>
                <w:highlight w:val="none"/>
              </w:rPr>
            </w:pPr>
            <w:r>
              <w:rPr>
                <w:rFonts w:hint="eastAsia" w:ascii="宋体" w:hAnsi="宋体" w:eastAsia="宋体" w:cs="宋体"/>
                <w:sz w:val="24"/>
                <w:highlight w:val="none"/>
              </w:rPr>
              <w:t>4</w:t>
            </w:r>
          </w:p>
        </w:tc>
        <w:tc>
          <w:tcPr>
            <w:tcW w:w="3119" w:type="dxa"/>
            <w:shd w:val="clear" w:color="auto" w:fill="auto"/>
            <w:noWrap w:val="0"/>
            <w:vAlign w:val="center"/>
          </w:tcPr>
          <w:p w14:paraId="105DB330">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中国舞蹈荷花奖</w:t>
            </w:r>
          </w:p>
        </w:tc>
        <w:tc>
          <w:tcPr>
            <w:tcW w:w="2986" w:type="dxa"/>
            <w:shd w:val="clear" w:color="auto" w:fill="auto"/>
            <w:noWrap w:val="0"/>
            <w:vAlign w:val="center"/>
          </w:tcPr>
          <w:p w14:paraId="154C1D34">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获奖</w:t>
            </w:r>
          </w:p>
        </w:tc>
        <w:tc>
          <w:tcPr>
            <w:tcW w:w="1406" w:type="dxa"/>
            <w:vMerge w:val="continue"/>
            <w:tcBorders>
              <w:top w:val="nil"/>
            </w:tcBorders>
            <w:shd w:val="clear" w:color="auto" w:fill="auto"/>
            <w:noWrap w:val="0"/>
            <w:vAlign w:val="center"/>
          </w:tcPr>
          <w:p w14:paraId="1B7014C4">
            <w:pPr>
              <w:spacing w:line="360" w:lineRule="exact"/>
              <w:jc w:val="center"/>
              <w:rPr>
                <w:rFonts w:hint="eastAsia" w:ascii="宋体" w:hAnsi="宋体" w:eastAsia="宋体" w:cs="宋体"/>
                <w:spacing w:val="-1"/>
                <w:sz w:val="24"/>
                <w:highlight w:val="none"/>
              </w:rPr>
            </w:pPr>
          </w:p>
        </w:tc>
        <w:tc>
          <w:tcPr>
            <w:tcW w:w="1317" w:type="dxa"/>
            <w:vMerge w:val="continue"/>
            <w:tcBorders>
              <w:top w:val="nil"/>
            </w:tcBorders>
            <w:shd w:val="clear" w:color="auto" w:fill="auto"/>
            <w:noWrap w:val="0"/>
            <w:vAlign w:val="top"/>
          </w:tcPr>
          <w:p w14:paraId="5AE8F92F">
            <w:pPr>
              <w:pStyle w:val="8"/>
              <w:spacing w:line="360" w:lineRule="exact"/>
              <w:jc w:val="center"/>
              <w:rPr>
                <w:rFonts w:hint="eastAsia" w:ascii="宋体" w:hAnsi="宋体" w:eastAsia="宋体" w:cs="宋体"/>
                <w:sz w:val="24"/>
                <w:szCs w:val="24"/>
                <w:highlight w:val="none"/>
              </w:rPr>
            </w:pPr>
          </w:p>
        </w:tc>
      </w:tr>
      <w:tr w14:paraId="1BBBB9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2" w:hRule="atLeast"/>
          <w:jc w:val="center"/>
        </w:trPr>
        <w:tc>
          <w:tcPr>
            <w:tcW w:w="554" w:type="dxa"/>
            <w:shd w:val="clear" w:color="auto" w:fill="auto"/>
            <w:noWrap w:val="0"/>
            <w:vAlign w:val="center"/>
          </w:tcPr>
          <w:p w14:paraId="5C69C346">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5</w:t>
            </w:r>
          </w:p>
        </w:tc>
        <w:tc>
          <w:tcPr>
            <w:tcW w:w="3119" w:type="dxa"/>
            <w:shd w:val="clear" w:color="auto" w:fill="auto"/>
            <w:noWrap w:val="0"/>
            <w:vAlign w:val="center"/>
          </w:tcPr>
          <w:p w14:paraId="52628C22">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全国大学生艺术展演比赛</w:t>
            </w:r>
          </w:p>
        </w:tc>
        <w:tc>
          <w:tcPr>
            <w:tcW w:w="2986" w:type="dxa"/>
            <w:shd w:val="clear" w:color="auto" w:fill="auto"/>
            <w:noWrap w:val="0"/>
            <w:vAlign w:val="center"/>
          </w:tcPr>
          <w:p w14:paraId="54F0EF43">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获得一等奖（在集体比赛中担任主要角色且团内排名前三）或十佳歌手奖</w:t>
            </w:r>
          </w:p>
        </w:tc>
        <w:tc>
          <w:tcPr>
            <w:tcW w:w="1406" w:type="dxa"/>
            <w:shd w:val="clear" w:color="auto" w:fill="auto"/>
            <w:noWrap w:val="0"/>
            <w:vAlign w:val="center"/>
          </w:tcPr>
          <w:p w14:paraId="28E02343">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0.</w:t>
            </w:r>
            <w:r>
              <w:rPr>
                <w:rFonts w:hint="eastAsia" w:cs="宋体"/>
                <w:spacing w:val="-1"/>
                <w:sz w:val="24"/>
                <w:highlight w:val="none"/>
                <w:lang w:val="en-US" w:eastAsia="zh-CN"/>
              </w:rPr>
              <w:t>2</w:t>
            </w:r>
            <w:r>
              <w:rPr>
                <w:rFonts w:hint="eastAsia" w:ascii="宋体" w:hAnsi="宋体" w:eastAsia="宋体" w:cs="宋体"/>
                <w:spacing w:val="-1"/>
                <w:sz w:val="24"/>
                <w:highlight w:val="none"/>
              </w:rPr>
              <w:t>5</w:t>
            </w:r>
          </w:p>
        </w:tc>
        <w:tc>
          <w:tcPr>
            <w:tcW w:w="1317" w:type="dxa"/>
            <w:vMerge w:val="restart"/>
            <w:shd w:val="clear" w:color="auto" w:fill="auto"/>
            <w:noWrap w:val="0"/>
            <w:vAlign w:val="top"/>
          </w:tcPr>
          <w:p w14:paraId="689045C7">
            <w:pPr>
              <w:pStyle w:val="8"/>
              <w:spacing w:line="360" w:lineRule="exact"/>
              <w:jc w:val="center"/>
              <w:rPr>
                <w:rFonts w:hint="eastAsia" w:ascii="宋体" w:hAnsi="宋体" w:eastAsia="宋体" w:cs="宋体"/>
                <w:sz w:val="24"/>
                <w:szCs w:val="24"/>
                <w:highlight w:val="none"/>
                <w:lang w:eastAsia="zh-CN"/>
              </w:rPr>
            </w:pPr>
          </w:p>
          <w:p w14:paraId="2CE16F3B">
            <w:pPr>
              <w:pStyle w:val="8"/>
              <w:spacing w:line="360" w:lineRule="exact"/>
              <w:jc w:val="center"/>
              <w:rPr>
                <w:rFonts w:hint="eastAsia" w:ascii="宋体" w:hAnsi="宋体" w:eastAsia="宋体" w:cs="宋体"/>
                <w:sz w:val="24"/>
                <w:szCs w:val="24"/>
                <w:highlight w:val="none"/>
                <w:lang w:eastAsia="zh-CN"/>
              </w:rPr>
            </w:pPr>
          </w:p>
          <w:p w14:paraId="6188C551">
            <w:pPr>
              <w:pStyle w:val="8"/>
              <w:spacing w:line="360" w:lineRule="exact"/>
              <w:jc w:val="center"/>
              <w:rPr>
                <w:rFonts w:hint="eastAsia" w:ascii="宋体" w:hAnsi="宋体" w:eastAsia="宋体" w:cs="宋体"/>
                <w:sz w:val="24"/>
                <w:szCs w:val="24"/>
                <w:highlight w:val="none"/>
                <w:lang w:eastAsia="zh-CN"/>
              </w:rPr>
            </w:pPr>
          </w:p>
          <w:p w14:paraId="7807815C">
            <w:pPr>
              <w:pStyle w:val="8"/>
              <w:spacing w:line="360" w:lineRule="exact"/>
              <w:jc w:val="center"/>
              <w:rPr>
                <w:rFonts w:hint="eastAsia" w:ascii="宋体" w:hAnsi="宋体" w:eastAsia="宋体" w:cs="宋体"/>
                <w:sz w:val="24"/>
                <w:szCs w:val="24"/>
                <w:highlight w:val="none"/>
                <w:lang w:eastAsia="zh-CN"/>
              </w:rPr>
            </w:pPr>
          </w:p>
          <w:p w14:paraId="63649AC2">
            <w:pPr>
              <w:pStyle w:val="8"/>
              <w:spacing w:line="360" w:lineRule="exact"/>
              <w:jc w:val="center"/>
              <w:rPr>
                <w:rFonts w:hint="eastAsia" w:ascii="宋体" w:hAnsi="宋体" w:eastAsia="宋体" w:cs="宋体"/>
                <w:sz w:val="24"/>
                <w:szCs w:val="24"/>
                <w:highlight w:val="none"/>
                <w:lang w:eastAsia="zh-CN"/>
              </w:rPr>
            </w:pPr>
          </w:p>
          <w:p w14:paraId="4F6DE42B">
            <w:pPr>
              <w:spacing w:line="360" w:lineRule="exact"/>
              <w:ind w:left="115" w:right="106" w:firstLine="7"/>
              <w:jc w:val="center"/>
              <w:rPr>
                <w:rFonts w:hint="eastAsia" w:ascii="宋体" w:hAnsi="宋体" w:eastAsia="宋体" w:cs="宋体"/>
                <w:sz w:val="24"/>
                <w:highlight w:val="none"/>
              </w:rPr>
            </w:pPr>
            <w:r>
              <w:rPr>
                <w:rFonts w:hint="eastAsia" w:ascii="宋体" w:hAnsi="宋体" w:eastAsia="宋体" w:cs="宋体"/>
                <w:spacing w:val="30"/>
                <w:sz w:val="24"/>
                <w:highlight w:val="none"/>
              </w:rPr>
              <w:t>经学校批</w:t>
            </w:r>
            <w:r>
              <w:rPr>
                <w:rFonts w:hint="eastAsia" w:ascii="宋体" w:hAnsi="宋体" w:eastAsia="宋体" w:cs="宋体"/>
                <w:spacing w:val="32"/>
                <w:sz w:val="24"/>
                <w:highlight w:val="none"/>
              </w:rPr>
              <w:t>准同意代表浙江工业大</w:t>
            </w:r>
            <w:r>
              <w:rPr>
                <w:rFonts w:hint="eastAsia" w:ascii="宋体" w:hAnsi="宋体" w:eastAsia="宋体" w:cs="宋体"/>
                <w:sz w:val="24"/>
                <w:highlight w:val="none"/>
              </w:rPr>
              <w:t>学</w:t>
            </w:r>
          </w:p>
        </w:tc>
      </w:tr>
      <w:tr w14:paraId="27E86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1" w:hRule="atLeast"/>
          <w:jc w:val="center"/>
        </w:trPr>
        <w:tc>
          <w:tcPr>
            <w:tcW w:w="554" w:type="dxa"/>
            <w:shd w:val="clear" w:color="auto" w:fill="auto"/>
            <w:noWrap w:val="0"/>
            <w:vAlign w:val="center"/>
          </w:tcPr>
          <w:p w14:paraId="56E61609">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6</w:t>
            </w:r>
          </w:p>
        </w:tc>
        <w:tc>
          <w:tcPr>
            <w:tcW w:w="3119" w:type="dxa"/>
            <w:shd w:val="clear" w:color="auto" w:fill="auto"/>
            <w:noWrap w:val="0"/>
            <w:vAlign w:val="center"/>
          </w:tcPr>
          <w:p w14:paraId="014A5198">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全国大学生艺术展演比赛</w:t>
            </w:r>
          </w:p>
        </w:tc>
        <w:tc>
          <w:tcPr>
            <w:tcW w:w="2986" w:type="dxa"/>
            <w:shd w:val="clear" w:color="auto" w:fill="auto"/>
            <w:noWrap w:val="0"/>
            <w:vAlign w:val="center"/>
          </w:tcPr>
          <w:p w14:paraId="55665C46">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获得二等奖及以上奖项（在集体比赛中担任主要角色且团内排名前三）</w:t>
            </w:r>
          </w:p>
        </w:tc>
        <w:tc>
          <w:tcPr>
            <w:tcW w:w="1406" w:type="dxa"/>
            <w:shd w:val="clear" w:color="auto" w:fill="auto"/>
            <w:noWrap w:val="0"/>
            <w:vAlign w:val="center"/>
          </w:tcPr>
          <w:p w14:paraId="142F845F">
            <w:pPr>
              <w:spacing w:line="360" w:lineRule="exact"/>
              <w:jc w:val="center"/>
              <w:rPr>
                <w:rFonts w:hint="eastAsia" w:ascii="宋体" w:hAnsi="宋体" w:eastAsia="宋体" w:cs="宋体"/>
                <w:spacing w:val="-1"/>
                <w:sz w:val="24"/>
                <w:highlight w:val="none"/>
                <w:lang w:val="en-US" w:eastAsia="zh-CN"/>
              </w:rPr>
            </w:pPr>
            <w:r>
              <w:rPr>
                <w:rFonts w:hint="eastAsia" w:ascii="宋体" w:hAnsi="宋体" w:eastAsia="宋体" w:cs="宋体"/>
                <w:spacing w:val="-1"/>
                <w:sz w:val="24"/>
                <w:highlight w:val="none"/>
              </w:rPr>
              <w:t>0.</w:t>
            </w:r>
            <w:r>
              <w:rPr>
                <w:rFonts w:hint="eastAsia" w:cs="宋体"/>
                <w:spacing w:val="-1"/>
                <w:sz w:val="24"/>
                <w:highlight w:val="none"/>
                <w:lang w:val="en-US" w:eastAsia="zh-CN"/>
              </w:rPr>
              <w:t>2</w:t>
            </w:r>
          </w:p>
        </w:tc>
        <w:tc>
          <w:tcPr>
            <w:tcW w:w="1317" w:type="dxa"/>
            <w:vMerge w:val="continue"/>
            <w:shd w:val="clear" w:color="auto" w:fill="auto"/>
            <w:noWrap w:val="0"/>
            <w:vAlign w:val="top"/>
          </w:tcPr>
          <w:p w14:paraId="3777F1A0">
            <w:pPr>
              <w:pStyle w:val="8"/>
              <w:spacing w:line="360" w:lineRule="exact"/>
              <w:jc w:val="center"/>
              <w:rPr>
                <w:rFonts w:hint="eastAsia" w:ascii="宋体" w:hAnsi="宋体" w:eastAsia="宋体" w:cs="宋体"/>
                <w:sz w:val="24"/>
                <w:szCs w:val="24"/>
                <w:highlight w:val="none"/>
              </w:rPr>
            </w:pPr>
          </w:p>
        </w:tc>
      </w:tr>
      <w:tr w14:paraId="629080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8" w:hRule="atLeast"/>
          <w:jc w:val="center"/>
        </w:trPr>
        <w:tc>
          <w:tcPr>
            <w:tcW w:w="554" w:type="dxa"/>
            <w:shd w:val="clear" w:color="auto" w:fill="auto"/>
            <w:noWrap w:val="0"/>
            <w:vAlign w:val="center"/>
          </w:tcPr>
          <w:p w14:paraId="5435D2FB">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7</w:t>
            </w:r>
          </w:p>
        </w:tc>
        <w:tc>
          <w:tcPr>
            <w:tcW w:w="3119" w:type="dxa"/>
            <w:shd w:val="clear" w:color="auto" w:fill="auto"/>
            <w:noWrap w:val="0"/>
            <w:vAlign w:val="center"/>
          </w:tcPr>
          <w:p w14:paraId="163FD5B1">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全国大学生艺术展演比赛</w:t>
            </w:r>
          </w:p>
        </w:tc>
        <w:tc>
          <w:tcPr>
            <w:tcW w:w="2986" w:type="dxa"/>
            <w:shd w:val="clear" w:color="auto" w:fill="auto"/>
            <w:noWrap w:val="0"/>
            <w:vAlign w:val="center"/>
          </w:tcPr>
          <w:p w14:paraId="5240BD67">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获得三等奖及以上奖项（在集体比赛中担任主要角色且团内排名前三）</w:t>
            </w:r>
          </w:p>
        </w:tc>
        <w:tc>
          <w:tcPr>
            <w:tcW w:w="1406" w:type="dxa"/>
            <w:shd w:val="clear" w:color="auto" w:fill="auto"/>
            <w:noWrap w:val="0"/>
            <w:vAlign w:val="center"/>
          </w:tcPr>
          <w:p w14:paraId="143E6F1B">
            <w:pPr>
              <w:spacing w:line="360" w:lineRule="exact"/>
              <w:jc w:val="center"/>
              <w:rPr>
                <w:rFonts w:hint="default" w:ascii="宋体" w:hAnsi="宋体" w:eastAsia="宋体" w:cs="宋体"/>
                <w:spacing w:val="-1"/>
                <w:sz w:val="24"/>
                <w:highlight w:val="none"/>
                <w:lang w:val="en-US" w:eastAsia="zh-CN"/>
              </w:rPr>
            </w:pPr>
            <w:r>
              <w:rPr>
                <w:rFonts w:hint="eastAsia" w:ascii="宋体" w:hAnsi="宋体" w:eastAsia="宋体" w:cs="宋体"/>
                <w:spacing w:val="-1"/>
                <w:sz w:val="24"/>
                <w:highlight w:val="none"/>
              </w:rPr>
              <w:t>0.</w:t>
            </w:r>
            <w:r>
              <w:rPr>
                <w:rFonts w:hint="eastAsia" w:cs="宋体"/>
                <w:spacing w:val="-1"/>
                <w:sz w:val="24"/>
                <w:highlight w:val="none"/>
                <w:lang w:val="en-US" w:eastAsia="zh-CN"/>
              </w:rPr>
              <w:t>15</w:t>
            </w:r>
          </w:p>
        </w:tc>
        <w:tc>
          <w:tcPr>
            <w:tcW w:w="1317" w:type="dxa"/>
            <w:vMerge w:val="continue"/>
            <w:shd w:val="clear" w:color="auto" w:fill="auto"/>
            <w:noWrap w:val="0"/>
            <w:vAlign w:val="top"/>
          </w:tcPr>
          <w:p w14:paraId="5F1082A3">
            <w:pPr>
              <w:pStyle w:val="8"/>
              <w:spacing w:line="360" w:lineRule="exact"/>
              <w:jc w:val="center"/>
              <w:rPr>
                <w:rFonts w:hint="eastAsia" w:ascii="宋体" w:hAnsi="宋体" w:eastAsia="宋体" w:cs="宋体"/>
                <w:sz w:val="24"/>
                <w:szCs w:val="24"/>
                <w:highlight w:val="none"/>
              </w:rPr>
            </w:pPr>
          </w:p>
        </w:tc>
      </w:tr>
      <w:tr w14:paraId="3A8F02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2" w:hRule="atLeast"/>
          <w:jc w:val="center"/>
        </w:trPr>
        <w:tc>
          <w:tcPr>
            <w:tcW w:w="554" w:type="dxa"/>
            <w:shd w:val="clear" w:color="auto" w:fill="auto"/>
            <w:noWrap w:val="0"/>
            <w:vAlign w:val="center"/>
          </w:tcPr>
          <w:p w14:paraId="215D539D">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8</w:t>
            </w:r>
          </w:p>
        </w:tc>
        <w:tc>
          <w:tcPr>
            <w:tcW w:w="3119" w:type="dxa"/>
            <w:shd w:val="clear" w:color="auto" w:fill="auto"/>
            <w:noWrap w:val="0"/>
            <w:vAlign w:val="center"/>
          </w:tcPr>
          <w:p w14:paraId="38F81A50">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浙江省大学生艺术展演比赛</w:t>
            </w:r>
          </w:p>
        </w:tc>
        <w:tc>
          <w:tcPr>
            <w:tcW w:w="2986" w:type="dxa"/>
            <w:shd w:val="clear" w:color="auto" w:fill="auto"/>
            <w:noWrap w:val="0"/>
            <w:vAlign w:val="center"/>
          </w:tcPr>
          <w:p w14:paraId="6CC05D74">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获得一等奖（在集体比赛中担任主要角色且团内排名前三）或十佳歌手奖</w:t>
            </w:r>
          </w:p>
        </w:tc>
        <w:tc>
          <w:tcPr>
            <w:tcW w:w="1406" w:type="dxa"/>
            <w:shd w:val="clear" w:color="auto" w:fill="auto"/>
            <w:noWrap w:val="0"/>
            <w:vAlign w:val="center"/>
          </w:tcPr>
          <w:p w14:paraId="2D38FF25">
            <w:pPr>
              <w:spacing w:line="360" w:lineRule="exact"/>
              <w:jc w:val="center"/>
              <w:rPr>
                <w:rFonts w:hint="eastAsia" w:ascii="宋体" w:hAnsi="宋体" w:eastAsia="宋体" w:cs="宋体"/>
                <w:spacing w:val="-1"/>
                <w:sz w:val="24"/>
                <w:highlight w:val="none"/>
                <w:lang w:val="en-US" w:eastAsia="zh-CN"/>
              </w:rPr>
            </w:pPr>
            <w:r>
              <w:rPr>
                <w:rFonts w:hint="eastAsia" w:ascii="宋体" w:hAnsi="宋体" w:eastAsia="宋体" w:cs="宋体"/>
                <w:spacing w:val="-1"/>
                <w:sz w:val="24"/>
                <w:highlight w:val="none"/>
              </w:rPr>
              <w:t>0.</w:t>
            </w:r>
            <w:r>
              <w:rPr>
                <w:rFonts w:hint="eastAsia" w:cs="宋体"/>
                <w:spacing w:val="-1"/>
                <w:sz w:val="24"/>
                <w:highlight w:val="none"/>
                <w:lang w:val="en-US" w:eastAsia="zh-CN"/>
              </w:rPr>
              <w:t>1</w:t>
            </w:r>
          </w:p>
        </w:tc>
        <w:tc>
          <w:tcPr>
            <w:tcW w:w="1317" w:type="dxa"/>
            <w:vMerge w:val="continue"/>
            <w:shd w:val="clear" w:color="auto" w:fill="auto"/>
            <w:noWrap w:val="0"/>
            <w:vAlign w:val="top"/>
          </w:tcPr>
          <w:p w14:paraId="6A9AC1FA">
            <w:pPr>
              <w:pStyle w:val="8"/>
              <w:spacing w:line="360" w:lineRule="exact"/>
              <w:jc w:val="center"/>
              <w:rPr>
                <w:rFonts w:hint="eastAsia" w:ascii="宋体" w:hAnsi="宋体" w:eastAsia="宋体" w:cs="宋体"/>
                <w:sz w:val="24"/>
                <w:szCs w:val="24"/>
                <w:highlight w:val="none"/>
              </w:rPr>
            </w:pPr>
          </w:p>
        </w:tc>
      </w:tr>
      <w:tr w14:paraId="589724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jc w:val="center"/>
        </w:trPr>
        <w:tc>
          <w:tcPr>
            <w:tcW w:w="554" w:type="dxa"/>
            <w:tcBorders>
              <w:bottom w:val="single" w:color="000000" w:sz="2" w:space="0"/>
            </w:tcBorders>
            <w:shd w:val="clear" w:color="auto" w:fill="auto"/>
            <w:noWrap w:val="0"/>
            <w:vAlign w:val="center"/>
          </w:tcPr>
          <w:p w14:paraId="1CC1743A">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9</w:t>
            </w:r>
          </w:p>
        </w:tc>
        <w:tc>
          <w:tcPr>
            <w:tcW w:w="3119" w:type="dxa"/>
            <w:tcBorders>
              <w:bottom w:val="single" w:color="000000" w:sz="2" w:space="0"/>
            </w:tcBorders>
            <w:shd w:val="clear" w:color="auto" w:fill="auto"/>
            <w:noWrap w:val="0"/>
            <w:vAlign w:val="center"/>
          </w:tcPr>
          <w:p w14:paraId="3876A9A8">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浙江省大学生艺术展演比赛</w:t>
            </w:r>
          </w:p>
        </w:tc>
        <w:tc>
          <w:tcPr>
            <w:tcW w:w="2986" w:type="dxa"/>
            <w:tcBorders>
              <w:bottom w:val="single" w:color="000000" w:sz="2" w:space="0"/>
            </w:tcBorders>
            <w:shd w:val="clear" w:color="auto" w:fill="auto"/>
            <w:noWrap w:val="0"/>
            <w:vAlign w:val="center"/>
          </w:tcPr>
          <w:p w14:paraId="6444CA84">
            <w:pPr>
              <w:spacing w:line="360" w:lineRule="exact"/>
              <w:jc w:val="center"/>
              <w:rPr>
                <w:rFonts w:hint="eastAsia" w:ascii="宋体" w:hAnsi="宋体" w:eastAsia="宋体" w:cs="宋体"/>
                <w:spacing w:val="-1"/>
                <w:sz w:val="24"/>
                <w:highlight w:val="none"/>
              </w:rPr>
            </w:pPr>
            <w:r>
              <w:rPr>
                <w:rFonts w:hint="eastAsia" w:ascii="宋体" w:hAnsi="宋体" w:eastAsia="宋体" w:cs="宋体"/>
                <w:spacing w:val="-1"/>
                <w:sz w:val="24"/>
                <w:highlight w:val="none"/>
              </w:rPr>
              <w:t>获得二等奖（在集体比赛中担任主要角色且团内排名前三）</w:t>
            </w:r>
          </w:p>
        </w:tc>
        <w:tc>
          <w:tcPr>
            <w:tcW w:w="1406" w:type="dxa"/>
            <w:tcBorders>
              <w:bottom w:val="single" w:color="000000" w:sz="2" w:space="0"/>
            </w:tcBorders>
            <w:shd w:val="clear" w:color="auto" w:fill="auto"/>
            <w:noWrap w:val="0"/>
            <w:vAlign w:val="center"/>
          </w:tcPr>
          <w:p w14:paraId="35F31093">
            <w:pPr>
              <w:spacing w:line="360" w:lineRule="exact"/>
              <w:jc w:val="center"/>
              <w:rPr>
                <w:rFonts w:hint="default" w:ascii="宋体" w:hAnsi="宋体" w:eastAsia="宋体" w:cs="宋体"/>
                <w:spacing w:val="-1"/>
                <w:sz w:val="24"/>
                <w:highlight w:val="none"/>
                <w:lang w:val="en-US" w:eastAsia="zh-CN"/>
              </w:rPr>
            </w:pPr>
            <w:r>
              <w:rPr>
                <w:rFonts w:hint="eastAsia" w:ascii="宋体" w:hAnsi="宋体" w:eastAsia="宋体" w:cs="宋体"/>
                <w:spacing w:val="-1"/>
                <w:sz w:val="24"/>
                <w:highlight w:val="none"/>
              </w:rPr>
              <w:t>0.</w:t>
            </w:r>
            <w:r>
              <w:rPr>
                <w:rFonts w:hint="eastAsia" w:cs="宋体"/>
                <w:spacing w:val="-1"/>
                <w:sz w:val="24"/>
                <w:highlight w:val="none"/>
                <w:lang w:val="en-US" w:eastAsia="zh-CN"/>
              </w:rPr>
              <w:t>05</w:t>
            </w:r>
          </w:p>
        </w:tc>
        <w:tc>
          <w:tcPr>
            <w:tcW w:w="1317" w:type="dxa"/>
            <w:vMerge w:val="continue"/>
            <w:tcBorders>
              <w:bottom w:val="single" w:color="000000" w:sz="2" w:space="0"/>
            </w:tcBorders>
            <w:shd w:val="clear" w:color="auto" w:fill="auto"/>
            <w:noWrap w:val="0"/>
            <w:vAlign w:val="top"/>
          </w:tcPr>
          <w:p w14:paraId="4ABAE86F">
            <w:pPr>
              <w:pStyle w:val="8"/>
              <w:spacing w:line="360" w:lineRule="exact"/>
              <w:jc w:val="center"/>
              <w:rPr>
                <w:rFonts w:hint="eastAsia" w:ascii="宋体" w:hAnsi="宋体" w:eastAsia="宋体" w:cs="宋体"/>
                <w:sz w:val="24"/>
                <w:szCs w:val="24"/>
                <w:highlight w:val="none"/>
              </w:rPr>
            </w:pPr>
          </w:p>
        </w:tc>
      </w:tr>
      <w:tr w14:paraId="62318D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jc w:val="center"/>
        </w:trPr>
        <w:tc>
          <w:tcPr>
            <w:tcW w:w="9382" w:type="dxa"/>
            <w:gridSpan w:val="5"/>
            <w:tcBorders>
              <w:left w:val="nil"/>
              <w:bottom w:val="nil"/>
              <w:right w:val="nil"/>
            </w:tcBorders>
            <w:shd w:val="clear" w:color="auto" w:fill="auto"/>
            <w:noWrap w:val="0"/>
            <w:vAlign w:val="center"/>
          </w:tcPr>
          <w:p w14:paraId="14F7CDE3">
            <w:pPr>
              <w:spacing w:line="360" w:lineRule="exact"/>
              <w:jc w:val="left"/>
              <w:rPr>
                <w:rFonts w:hint="eastAsia" w:ascii="宋体" w:hAnsi="宋体" w:eastAsia="宋体" w:cs="宋体"/>
                <w:sz w:val="24"/>
                <w:highlight w:val="none"/>
              </w:rPr>
            </w:pPr>
            <w:r>
              <w:rPr>
                <w:rFonts w:hint="eastAsia" w:ascii="宋体" w:hAnsi="宋体" w:eastAsia="宋体" w:cs="宋体"/>
                <w:spacing w:val="-2"/>
                <w:sz w:val="24"/>
                <w:highlight w:val="none"/>
              </w:rPr>
              <w:t>备注：集体项目团队排名前三的成员可加分，且各项目加分就最高，不累计加分。</w:t>
            </w:r>
          </w:p>
        </w:tc>
      </w:tr>
    </w:tbl>
    <w:p w14:paraId="04D56B2A">
      <w:pPr>
        <w:kinsoku w:val="0"/>
        <w:overflowPunct w:val="0"/>
        <w:autoSpaceDE w:val="0"/>
        <w:autoSpaceDN w:val="0"/>
        <w:spacing w:line="600" w:lineRule="exact"/>
        <w:rPr>
          <w:rFonts w:hint="eastAsia" w:eastAsia="黑体"/>
          <w:szCs w:val="32"/>
          <w:highlight w:val="none"/>
        </w:rPr>
        <w:sectPr>
          <w:pgSz w:w="11906" w:h="16838"/>
          <w:pgMar w:top="2098" w:right="1474" w:bottom="1984" w:left="1588" w:header="1587" w:footer="1417" w:gutter="0"/>
          <w:cols w:space="720" w:num="1"/>
          <w:docGrid w:type="linesAndChars" w:linePitch="577" w:charSpace="-849"/>
        </w:sectPr>
      </w:pPr>
    </w:p>
    <w:p w14:paraId="17FA255B">
      <w:pPr>
        <w:kinsoku w:val="0"/>
        <w:overflowPunct w:val="0"/>
        <w:autoSpaceDE w:val="0"/>
        <w:autoSpaceDN w:val="0"/>
        <w:adjustRightInd w:val="0"/>
        <w:snapToGrid w:val="0"/>
        <w:rPr>
          <w:rFonts w:hint="eastAsia" w:eastAsia="黑体"/>
          <w:szCs w:val="32"/>
          <w:highlight w:val="none"/>
          <w:lang w:val="en-US" w:eastAsia="zh-CN"/>
        </w:rPr>
      </w:pPr>
      <w:r>
        <w:rPr>
          <w:rFonts w:hint="eastAsia" w:eastAsia="黑体"/>
          <w:szCs w:val="32"/>
          <w:highlight w:val="none"/>
        </w:rPr>
        <w:t>附件</w:t>
      </w:r>
      <w:r>
        <w:rPr>
          <w:rFonts w:hint="eastAsia" w:eastAsia="黑体"/>
          <w:szCs w:val="32"/>
          <w:highlight w:val="none"/>
          <w:lang w:val="en-US" w:eastAsia="zh-CN"/>
        </w:rPr>
        <w:t>3</w:t>
      </w:r>
    </w:p>
    <w:p w14:paraId="2149C6B9">
      <w:pPr>
        <w:kinsoku w:val="0"/>
        <w:overflowPunct w:val="0"/>
        <w:autoSpaceDE w:val="0"/>
        <w:autoSpaceDN w:val="0"/>
        <w:adjustRightInd w:val="0"/>
        <w:snapToGrid w:val="0"/>
        <w:rPr>
          <w:rFonts w:hint="eastAsia" w:eastAsia="黑体"/>
          <w:szCs w:val="32"/>
          <w:highlight w:val="none"/>
        </w:rPr>
      </w:pPr>
    </w:p>
    <w:p w14:paraId="405C435C">
      <w:pPr>
        <w:adjustRightInd w:val="0"/>
        <w:snapToGrid w:val="0"/>
        <w:spacing w:line="560" w:lineRule="exact"/>
        <w:jc w:val="center"/>
        <w:rPr>
          <w:rFonts w:hint="eastAsia" w:ascii="方正小标宋简体" w:eastAsia="方正小标宋简体"/>
          <w:bCs/>
          <w:spacing w:val="7"/>
          <w:sz w:val="44"/>
          <w:szCs w:val="44"/>
          <w:highlight w:val="none"/>
        </w:rPr>
      </w:pPr>
      <w:r>
        <w:rPr>
          <w:rFonts w:hint="eastAsia" w:ascii="方正小标宋简体" w:eastAsia="方正小标宋简体"/>
          <w:bCs/>
          <w:spacing w:val="7"/>
          <w:sz w:val="44"/>
          <w:szCs w:val="44"/>
          <w:highlight w:val="none"/>
        </w:rPr>
        <w:t>主要学生干部任职清单和加分上限</w:t>
      </w:r>
    </w:p>
    <w:p w14:paraId="7F445DD1">
      <w:pPr>
        <w:spacing w:line="300" w:lineRule="exact"/>
        <w:jc w:val="center"/>
        <w:rPr>
          <w:b/>
          <w:bCs/>
          <w:spacing w:val="7"/>
          <w:sz w:val="28"/>
          <w:szCs w:val="28"/>
          <w:highlight w:val="none"/>
        </w:rPr>
      </w:pPr>
    </w:p>
    <w:tbl>
      <w:tblPr>
        <w:tblStyle w:val="4"/>
        <w:tblW w:w="88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4"/>
        <w:gridCol w:w="5435"/>
        <w:gridCol w:w="1014"/>
        <w:gridCol w:w="936"/>
        <w:gridCol w:w="936"/>
      </w:tblGrid>
      <w:tr w14:paraId="40CB55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jc w:val="center"/>
        </w:trPr>
        <w:tc>
          <w:tcPr>
            <w:tcW w:w="514" w:type="dxa"/>
            <w:shd w:val="clear" w:color="auto" w:fill="auto"/>
            <w:noWrap w:val="0"/>
            <w:vAlign w:val="center"/>
          </w:tcPr>
          <w:p w14:paraId="18797B7D">
            <w:pPr>
              <w:spacing w:line="360" w:lineRule="exact"/>
              <w:jc w:val="center"/>
              <w:rPr>
                <w:b/>
                <w:bCs/>
                <w:sz w:val="24"/>
                <w:highlight w:val="none"/>
              </w:rPr>
            </w:pPr>
            <w:r>
              <w:rPr>
                <w:b/>
                <w:bCs/>
                <w:spacing w:val="-3"/>
                <w:sz w:val="24"/>
                <w:highlight w:val="none"/>
              </w:rPr>
              <w:t>序号</w:t>
            </w:r>
          </w:p>
        </w:tc>
        <w:tc>
          <w:tcPr>
            <w:tcW w:w="5435" w:type="dxa"/>
            <w:shd w:val="clear" w:color="auto" w:fill="auto"/>
            <w:noWrap w:val="0"/>
            <w:vAlign w:val="center"/>
          </w:tcPr>
          <w:p w14:paraId="200B6F00">
            <w:pPr>
              <w:spacing w:line="360" w:lineRule="exact"/>
              <w:jc w:val="center"/>
              <w:rPr>
                <w:b/>
                <w:bCs/>
                <w:sz w:val="24"/>
                <w:highlight w:val="none"/>
              </w:rPr>
            </w:pPr>
            <w:r>
              <w:rPr>
                <w:b/>
                <w:bCs/>
                <w:spacing w:val="-2"/>
                <w:sz w:val="24"/>
                <w:highlight w:val="none"/>
              </w:rPr>
              <w:t>学生干部类型</w:t>
            </w:r>
          </w:p>
        </w:tc>
        <w:tc>
          <w:tcPr>
            <w:tcW w:w="1014" w:type="dxa"/>
            <w:shd w:val="clear" w:color="auto" w:fill="auto"/>
            <w:noWrap w:val="0"/>
            <w:vAlign w:val="center"/>
          </w:tcPr>
          <w:p w14:paraId="76D9F698">
            <w:pPr>
              <w:spacing w:line="360" w:lineRule="exact"/>
              <w:jc w:val="center"/>
              <w:rPr>
                <w:rFonts w:hint="eastAsia" w:eastAsia="宋体"/>
                <w:b/>
                <w:bCs/>
                <w:sz w:val="24"/>
                <w:highlight w:val="none"/>
                <w:lang w:eastAsia="zh-CN"/>
              </w:rPr>
            </w:pPr>
            <w:r>
              <w:rPr>
                <w:rFonts w:hint="eastAsia"/>
                <w:b/>
                <w:bCs/>
                <w:spacing w:val="-3"/>
                <w:sz w:val="24"/>
                <w:highlight w:val="none"/>
                <w:lang w:val="en-US" w:eastAsia="zh-CN"/>
              </w:rPr>
              <w:t>A</w:t>
            </w:r>
          </w:p>
        </w:tc>
        <w:tc>
          <w:tcPr>
            <w:tcW w:w="936" w:type="dxa"/>
            <w:shd w:val="clear" w:color="auto" w:fill="auto"/>
            <w:noWrap w:val="0"/>
            <w:vAlign w:val="center"/>
          </w:tcPr>
          <w:p w14:paraId="7817B4E4">
            <w:pPr>
              <w:spacing w:line="360" w:lineRule="exact"/>
              <w:jc w:val="center"/>
              <w:rPr>
                <w:rFonts w:hint="eastAsia" w:eastAsia="宋体"/>
                <w:b/>
                <w:bCs/>
                <w:spacing w:val="-3"/>
                <w:sz w:val="24"/>
                <w:highlight w:val="none"/>
                <w:lang w:val="en-US" w:eastAsia="zh-CN"/>
              </w:rPr>
            </w:pPr>
            <w:r>
              <w:rPr>
                <w:rFonts w:hint="eastAsia"/>
                <w:b/>
                <w:bCs/>
                <w:spacing w:val="-3"/>
                <w:sz w:val="24"/>
                <w:highlight w:val="none"/>
                <w:lang w:val="en-US" w:eastAsia="zh-CN"/>
              </w:rPr>
              <w:t>B</w:t>
            </w:r>
          </w:p>
        </w:tc>
        <w:tc>
          <w:tcPr>
            <w:tcW w:w="936" w:type="dxa"/>
            <w:shd w:val="clear" w:color="auto" w:fill="auto"/>
            <w:noWrap w:val="0"/>
            <w:vAlign w:val="center"/>
          </w:tcPr>
          <w:p w14:paraId="20E997E5">
            <w:pPr>
              <w:spacing w:line="360" w:lineRule="exact"/>
              <w:jc w:val="center"/>
              <w:rPr>
                <w:rFonts w:hint="default"/>
                <w:b/>
                <w:bCs/>
                <w:spacing w:val="-3"/>
                <w:sz w:val="24"/>
                <w:highlight w:val="none"/>
                <w:lang w:val="en-US" w:eastAsia="zh-CN"/>
              </w:rPr>
            </w:pPr>
            <w:r>
              <w:rPr>
                <w:rFonts w:hint="eastAsia"/>
                <w:b/>
                <w:bCs/>
                <w:spacing w:val="-3"/>
                <w:sz w:val="24"/>
                <w:highlight w:val="none"/>
                <w:lang w:val="en-US" w:eastAsia="zh-CN"/>
              </w:rPr>
              <w:t>C</w:t>
            </w:r>
          </w:p>
        </w:tc>
      </w:tr>
      <w:tr w14:paraId="4F16F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7" w:hRule="atLeast"/>
          <w:jc w:val="center"/>
        </w:trPr>
        <w:tc>
          <w:tcPr>
            <w:tcW w:w="514" w:type="dxa"/>
            <w:shd w:val="clear" w:color="auto" w:fill="auto"/>
            <w:noWrap w:val="0"/>
            <w:vAlign w:val="center"/>
          </w:tcPr>
          <w:p w14:paraId="44386A7F">
            <w:pPr>
              <w:spacing w:line="360" w:lineRule="exact"/>
              <w:jc w:val="center"/>
              <w:rPr>
                <w:spacing w:val="-2"/>
                <w:sz w:val="24"/>
                <w:highlight w:val="none"/>
              </w:rPr>
            </w:pPr>
            <w:r>
              <w:rPr>
                <w:spacing w:val="-2"/>
                <w:sz w:val="24"/>
                <w:highlight w:val="none"/>
              </w:rPr>
              <w:t>1</w:t>
            </w:r>
          </w:p>
        </w:tc>
        <w:tc>
          <w:tcPr>
            <w:tcW w:w="5435" w:type="dxa"/>
            <w:shd w:val="clear" w:color="auto" w:fill="auto"/>
            <w:noWrap w:val="0"/>
            <w:vAlign w:val="center"/>
          </w:tcPr>
          <w:p w14:paraId="5BDD5267">
            <w:pPr>
              <w:spacing w:line="360" w:lineRule="exact"/>
              <w:jc w:val="center"/>
              <w:rPr>
                <w:rFonts w:hint="default" w:eastAsia="宋体"/>
                <w:spacing w:val="-2"/>
                <w:sz w:val="24"/>
                <w:highlight w:val="none"/>
                <w:lang w:val="en-US" w:eastAsia="zh-CN"/>
              </w:rPr>
            </w:pPr>
            <w:r>
              <w:rPr>
                <w:spacing w:val="-2"/>
                <w:sz w:val="24"/>
                <w:highlight w:val="none"/>
              </w:rPr>
              <w:t>校、院两级学生会执行主席</w:t>
            </w:r>
          </w:p>
        </w:tc>
        <w:tc>
          <w:tcPr>
            <w:tcW w:w="1014" w:type="dxa"/>
            <w:shd w:val="clear" w:color="auto" w:fill="auto"/>
            <w:noWrap w:val="0"/>
            <w:vAlign w:val="center"/>
          </w:tcPr>
          <w:p w14:paraId="723C0958">
            <w:pPr>
              <w:spacing w:line="360" w:lineRule="exact"/>
              <w:jc w:val="center"/>
              <w:rPr>
                <w:spacing w:val="-2"/>
                <w:sz w:val="24"/>
                <w:highlight w:val="none"/>
              </w:rPr>
            </w:pPr>
            <w:r>
              <w:rPr>
                <w:spacing w:val="-2"/>
                <w:sz w:val="24"/>
                <w:highlight w:val="none"/>
              </w:rPr>
              <w:t>0.2</w:t>
            </w:r>
          </w:p>
        </w:tc>
        <w:tc>
          <w:tcPr>
            <w:tcW w:w="936" w:type="dxa"/>
            <w:shd w:val="clear" w:color="auto" w:fill="auto"/>
            <w:noWrap w:val="0"/>
            <w:vAlign w:val="center"/>
          </w:tcPr>
          <w:p w14:paraId="607D82E0">
            <w:pPr>
              <w:spacing w:line="360" w:lineRule="exact"/>
              <w:jc w:val="center"/>
              <w:rPr>
                <w:rFonts w:hint="default" w:eastAsia="宋体"/>
                <w:spacing w:val="-2"/>
                <w:sz w:val="24"/>
                <w:highlight w:val="none"/>
                <w:lang w:val="en-US" w:eastAsia="zh-CN"/>
              </w:rPr>
            </w:pPr>
            <w:r>
              <w:rPr>
                <w:rFonts w:hint="eastAsia"/>
                <w:spacing w:val="-2"/>
                <w:sz w:val="24"/>
                <w:highlight w:val="none"/>
                <w:lang w:val="en-US" w:eastAsia="zh-CN"/>
              </w:rPr>
              <w:t>0.16</w:t>
            </w:r>
          </w:p>
        </w:tc>
        <w:tc>
          <w:tcPr>
            <w:tcW w:w="936" w:type="dxa"/>
            <w:shd w:val="clear" w:color="auto" w:fill="auto"/>
            <w:noWrap w:val="0"/>
            <w:vAlign w:val="center"/>
          </w:tcPr>
          <w:p w14:paraId="2F8A6B89">
            <w:pPr>
              <w:spacing w:line="360" w:lineRule="exact"/>
              <w:jc w:val="center"/>
              <w:rPr>
                <w:rFonts w:hint="default"/>
                <w:spacing w:val="-2"/>
                <w:sz w:val="24"/>
                <w:highlight w:val="none"/>
                <w:lang w:val="en-US" w:eastAsia="zh-CN"/>
              </w:rPr>
            </w:pPr>
            <w:r>
              <w:rPr>
                <w:rFonts w:hint="eastAsia"/>
                <w:spacing w:val="-2"/>
                <w:sz w:val="24"/>
                <w:highlight w:val="none"/>
                <w:lang w:val="en-US" w:eastAsia="zh-CN"/>
              </w:rPr>
              <w:t>0.12</w:t>
            </w:r>
          </w:p>
        </w:tc>
      </w:tr>
      <w:tr w14:paraId="23B6B5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jc w:val="center"/>
        </w:trPr>
        <w:tc>
          <w:tcPr>
            <w:tcW w:w="514" w:type="dxa"/>
            <w:shd w:val="clear" w:color="auto" w:fill="auto"/>
            <w:noWrap w:val="0"/>
            <w:vAlign w:val="center"/>
          </w:tcPr>
          <w:p w14:paraId="26E0F311">
            <w:pPr>
              <w:spacing w:line="360" w:lineRule="exact"/>
              <w:jc w:val="center"/>
              <w:rPr>
                <w:rFonts w:hint="default" w:eastAsia="宋体"/>
                <w:spacing w:val="-2"/>
                <w:sz w:val="24"/>
                <w:highlight w:val="none"/>
                <w:lang w:val="en-US" w:eastAsia="zh-CN"/>
              </w:rPr>
            </w:pPr>
            <w:r>
              <w:rPr>
                <w:rFonts w:hint="eastAsia"/>
                <w:spacing w:val="-2"/>
                <w:sz w:val="24"/>
                <w:highlight w:val="none"/>
                <w:lang w:val="en-US" w:eastAsia="zh-CN"/>
              </w:rPr>
              <w:t>2</w:t>
            </w:r>
          </w:p>
        </w:tc>
        <w:tc>
          <w:tcPr>
            <w:tcW w:w="5435" w:type="dxa"/>
            <w:shd w:val="clear" w:color="auto" w:fill="auto"/>
            <w:noWrap w:val="0"/>
            <w:vAlign w:val="center"/>
          </w:tcPr>
          <w:p w14:paraId="7F8939C5">
            <w:pPr>
              <w:spacing w:line="360" w:lineRule="exact"/>
              <w:jc w:val="center"/>
              <w:rPr>
                <w:spacing w:val="-2"/>
                <w:sz w:val="24"/>
                <w:highlight w:val="none"/>
              </w:rPr>
            </w:pPr>
            <w:r>
              <w:rPr>
                <w:rFonts w:hint="eastAsia"/>
                <w:spacing w:val="-2"/>
                <w:sz w:val="24"/>
                <w:highlight w:val="none"/>
                <w:lang w:val="en-US" w:eastAsia="zh-CN"/>
              </w:rPr>
              <w:t>校、院</w:t>
            </w:r>
            <w:r>
              <w:rPr>
                <w:spacing w:val="-2"/>
                <w:sz w:val="24"/>
                <w:highlight w:val="none"/>
              </w:rPr>
              <w:t>两级学生团委副书记</w:t>
            </w:r>
          </w:p>
        </w:tc>
        <w:tc>
          <w:tcPr>
            <w:tcW w:w="1014" w:type="dxa"/>
            <w:shd w:val="clear" w:color="auto" w:fill="auto"/>
            <w:noWrap w:val="0"/>
            <w:vAlign w:val="center"/>
          </w:tcPr>
          <w:p w14:paraId="6E00C3C0">
            <w:pPr>
              <w:spacing w:line="360" w:lineRule="exact"/>
              <w:jc w:val="center"/>
              <w:rPr>
                <w:rFonts w:hint="default" w:eastAsia="宋体"/>
                <w:spacing w:val="-2"/>
                <w:sz w:val="24"/>
                <w:highlight w:val="none"/>
                <w:lang w:val="en-US" w:eastAsia="zh-CN"/>
              </w:rPr>
            </w:pPr>
            <w:r>
              <w:rPr>
                <w:rFonts w:hint="eastAsia"/>
                <w:spacing w:val="-2"/>
                <w:sz w:val="24"/>
                <w:highlight w:val="none"/>
                <w:lang w:val="en-US" w:eastAsia="zh-CN"/>
              </w:rPr>
              <w:t>0.15</w:t>
            </w:r>
          </w:p>
        </w:tc>
        <w:tc>
          <w:tcPr>
            <w:tcW w:w="936" w:type="dxa"/>
            <w:shd w:val="clear" w:color="auto" w:fill="auto"/>
            <w:noWrap w:val="0"/>
            <w:vAlign w:val="center"/>
          </w:tcPr>
          <w:p w14:paraId="6D53C374">
            <w:pPr>
              <w:spacing w:line="360" w:lineRule="exact"/>
              <w:jc w:val="center"/>
              <w:rPr>
                <w:rFonts w:hint="default"/>
                <w:spacing w:val="-2"/>
                <w:sz w:val="24"/>
                <w:highlight w:val="none"/>
                <w:lang w:val="en-US" w:eastAsia="zh-CN"/>
              </w:rPr>
            </w:pPr>
            <w:r>
              <w:rPr>
                <w:rFonts w:hint="eastAsia"/>
                <w:spacing w:val="-2"/>
                <w:sz w:val="24"/>
                <w:highlight w:val="none"/>
                <w:lang w:val="en-US" w:eastAsia="zh-CN"/>
              </w:rPr>
              <w:t>0.12</w:t>
            </w:r>
          </w:p>
        </w:tc>
        <w:tc>
          <w:tcPr>
            <w:tcW w:w="936" w:type="dxa"/>
            <w:shd w:val="clear" w:color="auto" w:fill="auto"/>
            <w:noWrap w:val="0"/>
            <w:vAlign w:val="center"/>
          </w:tcPr>
          <w:p w14:paraId="4C0D6169">
            <w:pPr>
              <w:spacing w:line="360" w:lineRule="exact"/>
              <w:jc w:val="center"/>
              <w:rPr>
                <w:rFonts w:hint="default"/>
                <w:spacing w:val="-2"/>
                <w:sz w:val="24"/>
                <w:highlight w:val="none"/>
                <w:lang w:val="en-US" w:eastAsia="zh-CN"/>
              </w:rPr>
            </w:pPr>
            <w:r>
              <w:rPr>
                <w:rFonts w:hint="eastAsia"/>
                <w:spacing w:val="-2"/>
                <w:sz w:val="24"/>
                <w:highlight w:val="none"/>
                <w:lang w:val="en-US" w:eastAsia="zh-CN"/>
              </w:rPr>
              <w:t>0.09</w:t>
            </w:r>
          </w:p>
        </w:tc>
      </w:tr>
      <w:tr w14:paraId="5839BF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3" w:hRule="atLeast"/>
          <w:jc w:val="center"/>
        </w:trPr>
        <w:tc>
          <w:tcPr>
            <w:tcW w:w="514" w:type="dxa"/>
            <w:shd w:val="clear" w:color="auto" w:fill="auto"/>
            <w:noWrap w:val="0"/>
            <w:vAlign w:val="center"/>
          </w:tcPr>
          <w:p w14:paraId="53B2F031">
            <w:pPr>
              <w:spacing w:line="360" w:lineRule="exact"/>
              <w:jc w:val="center"/>
              <w:rPr>
                <w:rFonts w:hint="eastAsia" w:eastAsia="宋体"/>
                <w:sz w:val="24"/>
                <w:highlight w:val="none"/>
                <w:lang w:eastAsia="zh-CN"/>
              </w:rPr>
            </w:pPr>
            <w:r>
              <w:rPr>
                <w:rFonts w:hint="eastAsia"/>
                <w:sz w:val="24"/>
                <w:highlight w:val="none"/>
                <w:lang w:val="en-US" w:eastAsia="zh-CN"/>
              </w:rPr>
              <w:t>3</w:t>
            </w:r>
          </w:p>
        </w:tc>
        <w:tc>
          <w:tcPr>
            <w:tcW w:w="5435" w:type="dxa"/>
            <w:shd w:val="clear" w:color="auto" w:fill="auto"/>
            <w:noWrap w:val="0"/>
            <w:vAlign w:val="center"/>
          </w:tcPr>
          <w:p w14:paraId="0425DCF5">
            <w:pPr>
              <w:spacing w:line="360" w:lineRule="exact"/>
              <w:jc w:val="center"/>
              <w:rPr>
                <w:rFonts w:hint="default" w:eastAsia="宋体"/>
                <w:sz w:val="24"/>
                <w:highlight w:val="none"/>
                <w:lang w:val="en-US" w:eastAsia="zh-CN"/>
              </w:rPr>
            </w:pPr>
            <w:r>
              <w:rPr>
                <w:spacing w:val="-2"/>
                <w:sz w:val="24"/>
                <w:highlight w:val="none"/>
              </w:rPr>
              <w:t>校、院两级学生会主席团成员</w:t>
            </w:r>
            <w:r>
              <w:rPr>
                <w:rFonts w:hint="eastAsia"/>
                <w:spacing w:val="-2"/>
                <w:sz w:val="24"/>
                <w:highlight w:val="none"/>
                <w:lang w:eastAsia="zh-CN"/>
              </w:rPr>
              <w:t>、</w:t>
            </w:r>
            <w:r>
              <w:rPr>
                <w:spacing w:val="-2"/>
                <w:sz w:val="24"/>
                <w:highlight w:val="none"/>
              </w:rPr>
              <w:t>A类社团主任</w:t>
            </w:r>
            <w:r>
              <w:rPr>
                <w:rFonts w:hint="eastAsia"/>
                <w:spacing w:val="-2"/>
                <w:sz w:val="24"/>
                <w:highlight w:val="none"/>
                <w:lang w:val="en-US" w:eastAsia="zh-CN"/>
              </w:rPr>
              <w:t>团</w:t>
            </w:r>
            <w:r>
              <w:rPr>
                <w:rFonts w:hint="eastAsia"/>
                <w:spacing w:val="-2"/>
                <w:sz w:val="24"/>
                <w:highlight w:val="none"/>
                <w:lang w:eastAsia="zh-CN"/>
              </w:rPr>
              <w:t>、</w:t>
            </w:r>
            <w:r>
              <w:rPr>
                <w:rFonts w:hint="eastAsia"/>
                <w:spacing w:val="-2"/>
                <w:sz w:val="24"/>
                <w:highlight w:val="none"/>
                <w:lang w:val="en-US" w:eastAsia="zh-CN"/>
              </w:rPr>
              <w:t>党员之家主任团成员、年级总班长、年级团总支</w:t>
            </w:r>
          </w:p>
        </w:tc>
        <w:tc>
          <w:tcPr>
            <w:tcW w:w="1014" w:type="dxa"/>
            <w:shd w:val="clear" w:color="auto" w:fill="auto"/>
            <w:noWrap w:val="0"/>
            <w:vAlign w:val="center"/>
          </w:tcPr>
          <w:p w14:paraId="7FAF06AA">
            <w:pPr>
              <w:spacing w:line="360" w:lineRule="exact"/>
              <w:jc w:val="center"/>
              <w:rPr>
                <w:rFonts w:hint="eastAsia" w:eastAsia="宋体"/>
                <w:sz w:val="24"/>
                <w:highlight w:val="none"/>
                <w:lang w:val="en-US" w:eastAsia="zh-CN"/>
              </w:rPr>
            </w:pPr>
            <w:r>
              <w:rPr>
                <w:spacing w:val="-6"/>
                <w:sz w:val="24"/>
                <w:highlight w:val="none"/>
              </w:rPr>
              <w:t>0.1</w:t>
            </w:r>
          </w:p>
        </w:tc>
        <w:tc>
          <w:tcPr>
            <w:tcW w:w="936" w:type="dxa"/>
            <w:shd w:val="clear" w:color="auto" w:fill="auto"/>
            <w:noWrap w:val="0"/>
            <w:vAlign w:val="center"/>
          </w:tcPr>
          <w:p w14:paraId="7E566BCE">
            <w:pPr>
              <w:tabs>
                <w:tab w:val="left" w:pos="490"/>
              </w:tabs>
              <w:spacing w:line="360" w:lineRule="exact"/>
              <w:jc w:val="center"/>
              <w:rPr>
                <w:rFonts w:hint="default" w:eastAsia="宋体"/>
                <w:spacing w:val="-6"/>
                <w:sz w:val="24"/>
                <w:highlight w:val="none"/>
                <w:lang w:val="en-US" w:eastAsia="zh-CN"/>
              </w:rPr>
            </w:pPr>
            <w:r>
              <w:rPr>
                <w:rFonts w:hint="eastAsia"/>
                <w:spacing w:val="-6"/>
                <w:sz w:val="24"/>
                <w:highlight w:val="none"/>
                <w:lang w:val="en-US" w:eastAsia="zh-CN"/>
              </w:rPr>
              <w:t>0.08</w:t>
            </w:r>
          </w:p>
        </w:tc>
        <w:tc>
          <w:tcPr>
            <w:tcW w:w="936" w:type="dxa"/>
            <w:shd w:val="clear" w:color="auto" w:fill="auto"/>
            <w:noWrap w:val="0"/>
            <w:vAlign w:val="center"/>
          </w:tcPr>
          <w:p w14:paraId="44B9855D">
            <w:pPr>
              <w:tabs>
                <w:tab w:val="left" w:pos="490"/>
              </w:tabs>
              <w:spacing w:line="360" w:lineRule="exact"/>
              <w:jc w:val="center"/>
              <w:rPr>
                <w:rFonts w:hint="default"/>
                <w:spacing w:val="-6"/>
                <w:sz w:val="24"/>
                <w:highlight w:val="none"/>
                <w:lang w:val="en-US" w:eastAsia="zh-CN"/>
              </w:rPr>
            </w:pPr>
            <w:r>
              <w:rPr>
                <w:rFonts w:hint="eastAsia"/>
                <w:spacing w:val="-6"/>
                <w:sz w:val="24"/>
                <w:highlight w:val="none"/>
                <w:lang w:val="en-US" w:eastAsia="zh-CN"/>
              </w:rPr>
              <w:t>0.06</w:t>
            </w:r>
          </w:p>
        </w:tc>
      </w:tr>
      <w:tr w14:paraId="182D13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3" w:hRule="atLeast"/>
          <w:jc w:val="center"/>
        </w:trPr>
        <w:tc>
          <w:tcPr>
            <w:tcW w:w="514" w:type="dxa"/>
            <w:shd w:val="clear" w:color="auto" w:fill="auto"/>
            <w:noWrap w:val="0"/>
            <w:vAlign w:val="center"/>
          </w:tcPr>
          <w:p w14:paraId="4FC93687">
            <w:pPr>
              <w:spacing w:line="360" w:lineRule="exact"/>
              <w:jc w:val="center"/>
              <w:rPr>
                <w:rFonts w:hint="eastAsia" w:eastAsia="宋体"/>
                <w:sz w:val="24"/>
                <w:highlight w:val="none"/>
                <w:lang w:eastAsia="zh-CN"/>
              </w:rPr>
            </w:pPr>
            <w:r>
              <w:rPr>
                <w:rFonts w:hint="eastAsia"/>
                <w:sz w:val="24"/>
                <w:highlight w:val="none"/>
                <w:lang w:val="en-US" w:eastAsia="zh-CN"/>
              </w:rPr>
              <w:t>4</w:t>
            </w:r>
          </w:p>
        </w:tc>
        <w:tc>
          <w:tcPr>
            <w:tcW w:w="5435" w:type="dxa"/>
            <w:shd w:val="clear" w:color="auto" w:fill="auto"/>
            <w:noWrap w:val="0"/>
            <w:vAlign w:val="center"/>
          </w:tcPr>
          <w:p w14:paraId="0063DB3B">
            <w:pPr>
              <w:spacing w:line="360" w:lineRule="exact"/>
              <w:ind w:firstLine="7"/>
              <w:jc w:val="center"/>
              <w:rPr>
                <w:rFonts w:hint="default" w:eastAsia="宋体"/>
                <w:sz w:val="24"/>
                <w:highlight w:val="none"/>
                <w:lang w:val="en-US" w:eastAsia="zh-CN"/>
              </w:rPr>
            </w:pPr>
            <w:r>
              <w:rPr>
                <w:spacing w:val="1"/>
                <w:sz w:val="24"/>
                <w:highlight w:val="none"/>
              </w:rPr>
              <w:t>校、院两级学生会部门负责人、</w:t>
            </w:r>
            <w:r>
              <w:rPr>
                <w:spacing w:val="-2"/>
                <w:sz w:val="24"/>
                <w:highlight w:val="none"/>
              </w:rPr>
              <w:t>A类社团</w:t>
            </w:r>
            <w:r>
              <w:rPr>
                <w:rFonts w:hint="eastAsia"/>
                <w:spacing w:val="-2"/>
                <w:sz w:val="24"/>
                <w:highlight w:val="none"/>
                <w:lang w:val="en-US" w:eastAsia="zh-CN"/>
              </w:rPr>
              <w:t>部门负责人</w:t>
            </w:r>
            <w:r>
              <w:rPr>
                <w:spacing w:val="1"/>
                <w:sz w:val="24"/>
                <w:highlight w:val="none"/>
              </w:rPr>
              <w:t>、</w:t>
            </w:r>
            <w:r>
              <w:rPr>
                <w:rFonts w:hint="eastAsia"/>
                <w:spacing w:val="-2"/>
                <w:sz w:val="24"/>
                <w:highlight w:val="none"/>
                <w:lang w:val="en-US" w:eastAsia="zh-CN"/>
              </w:rPr>
              <w:t>党员之家部门负责人</w:t>
            </w:r>
            <w:r>
              <w:rPr>
                <w:rFonts w:hint="eastAsia"/>
                <w:spacing w:val="1"/>
                <w:sz w:val="24"/>
                <w:highlight w:val="none"/>
                <w:lang w:val="en-US" w:eastAsia="zh-CN"/>
              </w:rPr>
              <w:t>、B类社团负责人</w:t>
            </w:r>
            <w:r>
              <w:rPr>
                <w:spacing w:val="1"/>
                <w:sz w:val="24"/>
                <w:highlight w:val="none"/>
              </w:rPr>
              <w:t>、党支部副书记</w:t>
            </w:r>
            <w:r>
              <w:rPr>
                <w:rFonts w:hint="eastAsia"/>
                <w:spacing w:val="1"/>
                <w:sz w:val="24"/>
                <w:highlight w:val="none"/>
                <w:lang w:eastAsia="zh-CN"/>
              </w:rPr>
              <w:t>、</w:t>
            </w:r>
            <w:r>
              <w:rPr>
                <w:rFonts w:hint="eastAsia"/>
                <w:spacing w:val="1"/>
                <w:sz w:val="24"/>
                <w:highlight w:val="none"/>
                <w:lang w:val="en-US" w:eastAsia="zh-CN"/>
              </w:rPr>
              <w:t>年级副总班长</w:t>
            </w:r>
            <w:r>
              <w:rPr>
                <w:rFonts w:hint="eastAsia"/>
                <w:spacing w:val="1"/>
                <w:sz w:val="24"/>
                <w:highlight w:val="none"/>
                <w:lang w:eastAsia="zh-CN"/>
              </w:rPr>
              <w:t>、</w:t>
            </w:r>
            <w:r>
              <w:rPr>
                <w:rFonts w:hint="eastAsia"/>
                <w:spacing w:val="1"/>
                <w:sz w:val="24"/>
                <w:highlight w:val="none"/>
                <w:lang w:val="en-US" w:eastAsia="zh-CN"/>
              </w:rPr>
              <w:t>年级团副总支</w:t>
            </w:r>
            <w:r>
              <w:rPr>
                <w:rFonts w:hint="eastAsia"/>
                <w:spacing w:val="-2"/>
                <w:sz w:val="24"/>
                <w:highlight w:val="none"/>
                <w:lang w:val="en-US" w:eastAsia="zh-CN"/>
              </w:rPr>
              <w:t>、</w:t>
            </w:r>
            <w:r>
              <w:rPr>
                <w:spacing w:val="1"/>
                <w:sz w:val="24"/>
                <w:highlight w:val="none"/>
              </w:rPr>
              <w:t>班长、团支书</w:t>
            </w:r>
          </w:p>
        </w:tc>
        <w:tc>
          <w:tcPr>
            <w:tcW w:w="1014" w:type="dxa"/>
            <w:shd w:val="clear" w:color="auto" w:fill="auto"/>
            <w:noWrap w:val="0"/>
            <w:vAlign w:val="center"/>
          </w:tcPr>
          <w:p w14:paraId="04B86DC9">
            <w:pPr>
              <w:spacing w:line="360" w:lineRule="exact"/>
              <w:jc w:val="center"/>
              <w:rPr>
                <w:rFonts w:hint="default" w:eastAsia="宋体"/>
                <w:sz w:val="24"/>
                <w:highlight w:val="none"/>
                <w:lang w:val="en-US" w:eastAsia="zh-CN"/>
              </w:rPr>
            </w:pPr>
            <w:r>
              <w:rPr>
                <w:rFonts w:hint="eastAsia"/>
                <w:sz w:val="24"/>
                <w:highlight w:val="none"/>
                <w:lang w:val="en-US" w:eastAsia="zh-CN"/>
              </w:rPr>
              <w:t>0.05</w:t>
            </w:r>
          </w:p>
        </w:tc>
        <w:tc>
          <w:tcPr>
            <w:tcW w:w="936" w:type="dxa"/>
            <w:shd w:val="clear" w:color="auto" w:fill="auto"/>
            <w:noWrap w:val="0"/>
            <w:vAlign w:val="center"/>
          </w:tcPr>
          <w:p w14:paraId="31D77661">
            <w:pPr>
              <w:spacing w:line="360" w:lineRule="exact"/>
              <w:jc w:val="center"/>
              <w:rPr>
                <w:rFonts w:hint="default" w:eastAsia="宋体"/>
                <w:spacing w:val="-6"/>
                <w:sz w:val="24"/>
                <w:highlight w:val="none"/>
                <w:lang w:val="en-US" w:eastAsia="zh-CN"/>
              </w:rPr>
            </w:pPr>
            <w:r>
              <w:rPr>
                <w:rFonts w:hint="eastAsia"/>
                <w:spacing w:val="-6"/>
                <w:sz w:val="24"/>
                <w:highlight w:val="none"/>
                <w:lang w:val="en-US" w:eastAsia="zh-CN"/>
              </w:rPr>
              <w:t>0.04</w:t>
            </w:r>
          </w:p>
        </w:tc>
        <w:tc>
          <w:tcPr>
            <w:tcW w:w="936" w:type="dxa"/>
            <w:shd w:val="clear" w:color="auto" w:fill="auto"/>
            <w:noWrap w:val="0"/>
            <w:vAlign w:val="center"/>
          </w:tcPr>
          <w:p w14:paraId="2B9C67CE">
            <w:pPr>
              <w:spacing w:line="360" w:lineRule="exact"/>
              <w:jc w:val="center"/>
              <w:rPr>
                <w:rFonts w:hint="default"/>
                <w:spacing w:val="-6"/>
                <w:sz w:val="24"/>
                <w:highlight w:val="none"/>
                <w:lang w:val="en-US" w:eastAsia="zh-CN"/>
              </w:rPr>
            </w:pPr>
            <w:r>
              <w:rPr>
                <w:rFonts w:hint="eastAsia"/>
                <w:spacing w:val="-6"/>
                <w:sz w:val="24"/>
                <w:highlight w:val="none"/>
                <w:lang w:val="en-US" w:eastAsia="zh-CN"/>
              </w:rPr>
              <w:t>0.03</w:t>
            </w:r>
          </w:p>
        </w:tc>
      </w:tr>
      <w:tr w14:paraId="32B8D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6" w:hRule="atLeast"/>
          <w:jc w:val="center"/>
        </w:trPr>
        <w:tc>
          <w:tcPr>
            <w:tcW w:w="8835" w:type="dxa"/>
            <w:gridSpan w:val="5"/>
            <w:tcBorders>
              <w:bottom w:val="single" w:color="000000" w:sz="2" w:space="0"/>
            </w:tcBorders>
            <w:shd w:val="clear" w:color="auto" w:fill="auto"/>
            <w:noWrap w:val="0"/>
            <w:vAlign w:val="center"/>
          </w:tcPr>
          <w:p w14:paraId="2B4D47E2">
            <w:pPr>
              <w:pStyle w:val="7"/>
              <w:keepNext/>
              <w:keepLines/>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spacing w:val="-2"/>
                <w:sz w:val="24"/>
                <w:highlight w:val="none"/>
              </w:rPr>
            </w:pPr>
            <w:r>
              <w:rPr>
                <w:rFonts w:hint="eastAsia" w:ascii="宋体" w:hAnsi="宋体" w:eastAsia="宋体" w:cs="宋体"/>
                <w:spacing w:val="-2"/>
                <w:sz w:val="24"/>
                <w:highlight w:val="none"/>
              </w:rPr>
              <w:t>备注：</w:t>
            </w:r>
            <w:r>
              <w:rPr>
                <w:rFonts w:hint="eastAsia" w:ascii="宋体" w:hAnsi="宋体" w:eastAsia="宋体" w:cs="宋体"/>
                <w:b/>
                <w:bCs/>
                <w:spacing w:val="-2"/>
                <w:sz w:val="24"/>
                <w:highlight w:val="none"/>
              </w:rPr>
              <w:t>①校、院两级学生会执行主席实行轮值制度，每学期任职加分上限按照对应等级上限一</w:t>
            </w:r>
            <w:r>
              <w:rPr>
                <w:rFonts w:hint="eastAsia" w:ascii="宋体" w:hAnsi="宋体" w:eastAsia="宋体" w:cs="宋体"/>
                <w:b/>
                <w:bCs/>
                <w:spacing w:val="-2"/>
                <w:sz w:val="24"/>
                <w:highlight w:val="none"/>
                <w:lang w:val="en-US" w:eastAsia="zh-CN"/>
              </w:rPr>
              <w:t>半</w:t>
            </w:r>
            <w:r>
              <w:rPr>
                <w:rFonts w:hint="eastAsia" w:ascii="宋体" w:hAnsi="宋体" w:eastAsia="宋体" w:cs="宋体"/>
                <w:b/>
                <w:bCs/>
                <w:spacing w:val="-2"/>
                <w:sz w:val="24"/>
                <w:highlight w:val="none"/>
              </w:rPr>
              <w:t>折算。学生干部任职加分就最高，不累计加分，各级岗位任职时间不足一年不予加分。</w:t>
            </w:r>
          </w:p>
          <w:p w14:paraId="1E08CD31">
            <w:pPr>
              <w:spacing w:line="360" w:lineRule="auto"/>
              <w:jc w:val="both"/>
              <w:rPr>
                <w:rFonts w:hint="eastAsia" w:ascii="宋体" w:hAnsi="宋体" w:eastAsia="宋体" w:cs="宋体"/>
                <w:b/>
                <w:bCs/>
                <w:spacing w:val="-2"/>
                <w:sz w:val="24"/>
                <w:highlight w:val="none"/>
              </w:rPr>
            </w:pPr>
            <w:r>
              <w:rPr>
                <w:rFonts w:hint="eastAsia" w:ascii="宋体" w:hAnsi="宋体" w:eastAsia="宋体" w:cs="宋体"/>
                <w:b/>
                <w:bCs/>
                <w:spacing w:val="-2"/>
                <w:sz w:val="24"/>
                <w:highlight w:val="none"/>
              </w:rPr>
              <w:t>②</w:t>
            </w:r>
            <w:r>
              <w:rPr>
                <w:rFonts w:hint="eastAsia" w:ascii="宋体" w:hAnsi="宋体" w:eastAsia="宋体" w:cs="宋体"/>
                <w:b/>
                <w:bCs/>
                <w:spacing w:val="-2"/>
                <w:sz w:val="24"/>
                <w:highlight w:val="none"/>
                <w:lang w:val="en-US" w:eastAsia="zh-CN"/>
              </w:rPr>
              <w:t>学生考核等级由学生所在组织及指导老师根据任职表现及业绩进行评级。</w:t>
            </w:r>
          </w:p>
        </w:tc>
      </w:tr>
    </w:tbl>
    <w:p w14:paraId="47CFEBF9">
      <w:pPr>
        <w:keepNext w:val="0"/>
        <w:keepLines w:val="0"/>
        <w:pageBreakBefore w:val="0"/>
        <w:widowControl w:val="0"/>
        <w:numPr>
          <w:ilvl w:val="0"/>
          <w:numId w:val="0"/>
        </w:numPr>
        <w:kinsoku/>
        <w:wordWrap/>
        <w:overflowPunct/>
        <w:topLinePunct w:val="0"/>
        <w:autoSpaceDE w:val="0"/>
        <w:autoSpaceDN w:val="0"/>
        <w:bidi w:val="0"/>
        <w:adjustRightInd/>
        <w:snapToGrid/>
        <w:ind w:right="0" w:rightChars="0"/>
        <w:jc w:val="both"/>
        <w:textAlignment w:val="auto"/>
        <w:rPr>
          <w:rFonts w:hint="default"/>
          <w:sz w:val="28"/>
          <w:szCs w:val="28"/>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ADB16C-C734-4045-A5F9-36C35BBCC2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embedRegular r:id="rId2" w:fontKey="{BCC63107-E418-4EE4-92CD-067397388118}"/>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5MTdiNjZhN2ExMDQ4ZjUxZDBjY2RiYzYyMDU2YjAifQ=="/>
  </w:docVars>
  <w:rsids>
    <w:rsidRoot w:val="30CD4C2B"/>
    <w:rsid w:val="034831D0"/>
    <w:rsid w:val="061739B6"/>
    <w:rsid w:val="0663515C"/>
    <w:rsid w:val="08D50655"/>
    <w:rsid w:val="0AC4593A"/>
    <w:rsid w:val="11E47681"/>
    <w:rsid w:val="1B3708CD"/>
    <w:rsid w:val="1DEB0C5C"/>
    <w:rsid w:val="21590CC5"/>
    <w:rsid w:val="21AE02F5"/>
    <w:rsid w:val="28B86C27"/>
    <w:rsid w:val="2B5A4FDC"/>
    <w:rsid w:val="2D615A78"/>
    <w:rsid w:val="2E945F17"/>
    <w:rsid w:val="30CD4C2B"/>
    <w:rsid w:val="322E7562"/>
    <w:rsid w:val="326B004C"/>
    <w:rsid w:val="326B3416"/>
    <w:rsid w:val="33F97E91"/>
    <w:rsid w:val="35871757"/>
    <w:rsid w:val="3CA471CF"/>
    <w:rsid w:val="3DE370A9"/>
    <w:rsid w:val="465A27C4"/>
    <w:rsid w:val="4AB31AFA"/>
    <w:rsid w:val="4CCD0318"/>
    <w:rsid w:val="53DB1FA3"/>
    <w:rsid w:val="587F20CC"/>
    <w:rsid w:val="5D385EF8"/>
    <w:rsid w:val="6571642A"/>
    <w:rsid w:val="66D736D9"/>
    <w:rsid w:val="67532CAC"/>
    <w:rsid w:val="6B410883"/>
    <w:rsid w:val="6C1E2D62"/>
    <w:rsid w:val="728C7879"/>
    <w:rsid w:val="7B064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Calibri" w:hAnsi="Calibri" w:eastAsia="宋体"/>
      <w:sz w:val="21"/>
      <w:szCs w:val="22"/>
    </w:rPr>
  </w:style>
  <w:style w:type="paragraph" w:styleId="3">
    <w:name w:val="footer"/>
    <w:basedOn w:val="1"/>
    <w:qFormat/>
    <w:uiPriority w:val="99"/>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公文正文"/>
    <w:basedOn w:val="1"/>
    <w:qFormat/>
    <w:uiPriority w:val="0"/>
    <w:pPr>
      <w:keepNext/>
      <w:keepLines/>
      <w:spacing w:line="560" w:lineRule="exact"/>
      <w:ind w:firstLine="883" w:firstLineChars="200"/>
    </w:pPr>
    <w:rPr>
      <w:rFonts w:ascii="Times New Roman" w:hAnsi="Times New Roman" w:eastAsia="仿宋_GB2312"/>
      <w:kern w:val="44"/>
      <w:sz w:val="32"/>
    </w:rPr>
  </w:style>
  <w:style w:type="paragraph" w:customStyle="1" w:styleId="8">
    <w:name w:val="Table Text"/>
    <w:basedOn w:val="1"/>
    <w:semiHidden/>
    <w:qFormat/>
    <w:uiPriority w:val="0"/>
    <w:rPr>
      <w:rFonts w:ascii="Arial" w:hAnsi="Arial" w:eastAsia="Arial" w:cs="Arial"/>
      <w:sz w:val="21"/>
      <w:szCs w:val="21"/>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5597</Words>
  <Characters>5811</Characters>
  <Lines>0</Lines>
  <Paragraphs>0</Paragraphs>
  <TotalTime>0</TotalTime>
  <ScaleCrop>false</ScaleCrop>
  <LinksUpToDate>false</LinksUpToDate>
  <CharactersWithSpaces>5821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2024-11-21T02:18:00Z</dcterms:created>
  <dc:creator>劳</dc:creator>
  <cp:lastModifiedBy>染</cp:lastModifiedBy>
  <cp:lastPrinted>2024-12-26T01:13:00Z</cp:lastPrinted>
  <dcterms:modified xsi:type="dcterms:W3CDTF">2025-08-31T04:23:03Z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940C6ED2314D4D99AE3D618055E16222_13</vt:lpwstr>
  </property>
  <property fmtid="{D5CDD505-2E9C-101B-9397-08002B2CF9AE}" pid="4" name="KSOTemplateDocerSaveRecord">
    <vt:lpwstr>eyJoZGlkIjoiN2YzNjBkOTgyNWQ1YTMxYzM3MzMwNWFiODNmOWIzYWMiLCJ1c2VySWQiOiIzMDE0NDQzMzUifQ==</vt:lpwstr>
  </property>
</Properties>
</file>