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center"/>
        <w:textAlignment w:val="auto"/>
        <w:rPr>
          <w:rFonts w:hint="eastAsia" w:ascii="方正小标宋简体" w:hAnsi="方正小标宋简体" w:eastAsia="方正小标宋简体" w:cs="方正小标宋简体"/>
          <w:sz w:val="32"/>
          <w:szCs w:val="32"/>
          <w:lang w:val="en-US" w:eastAsia="zh-CN"/>
        </w:rPr>
      </w:pPr>
      <w:bookmarkStart w:id="0" w:name="_GoBack"/>
      <w:bookmarkEnd w:id="0"/>
      <w:r>
        <w:rPr>
          <w:rFonts w:hint="eastAsia" w:ascii="方正小标宋简体" w:hAnsi="方正小标宋简体" w:eastAsia="方正小标宋简体" w:cs="方正小标宋简体"/>
          <w:sz w:val="32"/>
          <w:szCs w:val="32"/>
          <w:lang w:val="en-US" w:eastAsia="zh-CN"/>
        </w:rPr>
        <w:t>法学院关于推荐优秀应届本科毕业生免试攻读硕士</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center"/>
        <w:textAlignment w:val="auto"/>
        <w:rPr>
          <w:rFonts w:hint="eastAsia" w:ascii="方正小标宋简体" w:hAnsi="方正小标宋简体" w:eastAsia="方正小标宋简体" w:cs="方正小标宋简体"/>
          <w:sz w:val="32"/>
          <w:szCs w:val="32"/>
          <w:lang w:val="en-US" w:eastAsia="zh-CN"/>
        </w:rPr>
      </w:pPr>
      <w:r>
        <w:rPr>
          <w:rFonts w:hint="eastAsia" w:ascii="方正小标宋简体" w:hAnsi="方正小标宋简体" w:eastAsia="方正小标宋简体" w:cs="方正小标宋简体"/>
          <w:sz w:val="32"/>
          <w:szCs w:val="32"/>
          <w:lang w:val="en-US" w:eastAsia="zh-CN"/>
        </w:rPr>
        <w:t>学位研究生实施细则</w:t>
      </w:r>
    </w:p>
    <w:p>
      <w:pPr>
        <w:keepNext w:val="0"/>
        <w:keepLines w:val="0"/>
        <w:pageBreakBefore w:val="0"/>
        <w:widowControl w:val="0"/>
        <w:kinsoku/>
        <w:wordWrap/>
        <w:overflowPunct/>
        <w:topLinePunct w:val="0"/>
        <w:autoSpaceDE/>
        <w:autoSpaceDN/>
        <w:bidi w:val="0"/>
        <w:adjustRightInd/>
        <w:snapToGrid/>
        <w:spacing w:line="360" w:lineRule="auto"/>
        <w:ind w:firstLine="640" w:firstLineChars="200"/>
        <w:jc w:val="center"/>
        <w:textAlignment w:val="auto"/>
        <w:rPr>
          <w:rFonts w:hint="eastAsia" w:ascii="方正小标宋简体" w:hAnsi="方正小标宋简体" w:eastAsia="方正小标宋简体" w:cs="方正小标宋简体"/>
          <w:sz w:val="32"/>
          <w:szCs w:val="32"/>
          <w:lang w:val="en-US" w:eastAsia="zh-CN"/>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为了加强拔尖创新人才选拔，进一步提高我院推荐优秀应届本科毕业生免试攻读硕士学位研究生工作的规范化和科学化水平，保证人才遴选质量，鼓励学生勤奋学习、积极创新、全面发展，根据《浙江工业大学关于印发推荐优秀应届本科毕业生免试攻读研究生工作实施办法的通知》（浙工大发[2021]30号文件），结合学院实际，特制定本实施细则。</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一、推荐工作的组织机构</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学院成立由学院院长担任组长，学院</w:t>
      </w:r>
      <w:r>
        <w:rPr>
          <w:rFonts w:hint="eastAsia"/>
          <w:sz w:val="28"/>
          <w:szCs w:val="28"/>
          <w:lang w:val="en-US" w:eastAsia="zh-CN"/>
        </w:rPr>
        <w:t>分管</w:t>
      </w:r>
      <w:r>
        <w:rPr>
          <w:rFonts w:hint="eastAsia"/>
          <w:sz w:val="28"/>
          <w:szCs w:val="28"/>
        </w:rPr>
        <w:t>领导、系主任、辅导员代表和本科教学教务组成的推荐工作小组，具体实施学院推荐工作。</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学院纪委设立专项工作纪委监督员，加强对各环节的监督工作，实施责任追究。</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二、推荐类别</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推荐优秀应届本科毕业生免试攻读硕士学位研究生（以下简称“推免生”）分为普通推免生和专项推免生。其中专项推免生包括：四年制兼职辅导员、有特殊学术专长者、退役学生、研究生支教团、教育部直属师范大学接收外校推免生补偿计划、优秀运动员、本硕博一体化人才等七类。</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三、推荐名额</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1.学院向院内外推荐的名额总数不超过学校下达的限额指标。</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2.自2020级起，健行学院应届生纳入各专业学院推免工作体系，参与学院各专业推免生排名。健行学院指标分为A类单列指标和B类普通推免生指标：</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（1）A类指标名额由学校单列；A类指标在本学院的比例依据上一年度全校普通推免生平均比例核定，核定人数基数为学院</w:t>
      </w:r>
      <w:r>
        <w:rPr>
          <w:rFonts w:hint="eastAsia"/>
          <w:sz w:val="28"/>
          <w:szCs w:val="28"/>
          <w:lang w:val="en-US" w:eastAsia="zh-CN"/>
        </w:rPr>
        <w:t>参与推免学生总数，</w:t>
      </w:r>
      <w:r>
        <w:rPr>
          <w:rFonts w:hint="eastAsia"/>
          <w:sz w:val="28"/>
          <w:szCs w:val="28"/>
        </w:rPr>
        <w:t>核定指标不足1人按1人计、超过1人按四舍五入计；学院A类指标总数不超过健行学院学生在本学院就读人数的33%。</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（2）B类指标纳入本学院普通推免生指标，由未获A类指标名额的健行学院学生参与</w:t>
      </w:r>
      <w:r>
        <w:rPr>
          <w:rFonts w:hint="eastAsia"/>
          <w:sz w:val="28"/>
          <w:szCs w:val="28"/>
          <w:lang w:val="en-US" w:eastAsia="zh-CN"/>
        </w:rPr>
        <w:t>本学院普通推免</w:t>
      </w:r>
      <w:r>
        <w:rPr>
          <w:rFonts w:hint="eastAsia"/>
          <w:sz w:val="28"/>
          <w:szCs w:val="28"/>
        </w:rPr>
        <w:t>评选</w:t>
      </w:r>
      <w:r>
        <w:rPr>
          <w:rFonts w:hint="eastAsia"/>
          <w:sz w:val="28"/>
          <w:szCs w:val="28"/>
          <w:lang w:val="en-US" w:eastAsia="zh-CN"/>
        </w:rPr>
        <w:t>中</w:t>
      </w:r>
      <w:r>
        <w:rPr>
          <w:rFonts w:hint="eastAsia"/>
          <w:sz w:val="28"/>
          <w:szCs w:val="28"/>
        </w:rPr>
        <w:t>。</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lang w:val="en-US" w:eastAsia="zh-CN"/>
        </w:rPr>
        <w:t>3</w:t>
      </w:r>
      <w:r>
        <w:rPr>
          <w:rFonts w:hint="eastAsia"/>
          <w:sz w:val="28"/>
          <w:szCs w:val="28"/>
        </w:rPr>
        <w:t>.各专业</w:t>
      </w:r>
      <w:r>
        <w:rPr>
          <w:rFonts w:hint="eastAsia"/>
          <w:sz w:val="28"/>
          <w:szCs w:val="28"/>
          <w:lang w:val="en-US" w:eastAsia="zh-CN"/>
        </w:rPr>
        <w:t>普通推免</w:t>
      </w:r>
      <w:r>
        <w:rPr>
          <w:rFonts w:hint="eastAsia"/>
          <w:sz w:val="28"/>
          <w:szCs w:val="28"/>
        </w:rPr>
        <w:t>名额</w:t>
      </w:r>
      <w:r>
        <w:rPr>
          <w:rFonts w:hint="eastAsia"/>
          <w:sz w:val="28"/>
          <w:szCs w:val="28"/>
          <w:lang w:val="en-US" w:eastAsia="zh-CN"/>
        </w:rPr>
        <w:t>按专业人数占比分配，</w:t>
      </w:r>
      <w:r>
        <w:rPr>
          <w:rFonts w:hint="eastAsia"/>
          <w:sz w:val="28"/>
          <w:szCs w:val="28"/>
        </w:rPr>
        <w:t>计算时先取整数分配，若有剩余名额按各专业取整后的小数点数字从大到小分配，若小数点数字相同且剩余名额不足时，以所涉及学生的推</w:t>
      </w:r>
      <w:r>
        <w:rPr>
          <w:rFonts w:hint="eastAsia"/>
          <w:sz w:val="28"/>
          <w:szCs w:val="28"/>
          <w:lang w:val="en-US" w:eastAsia="zh-CN"/>
        </w:rPr>
        <w:t>免</w:t>
      </w:r>
      <w:r>
        <w:rPr>
          <w:rFonts w:hint="eastAsia"/>
          <w:sz w:val="28"/>
          <w:szCs w:val="28"/>
        </w:rPr>
        <w:t>分值高低分配。</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lang w:val="en-US" w:eastAsia="zh-CN"/>
        </w:rPr>
        <w:t>4</w:t>
      </w:r>
      <w:r>
        <w:rPr>
          <w:rFonts w:hint="eastAsia"/>
          <w:sz w:val="28"/>
          <w:szCs w:val="28"/>
        </w:rPr>
        <w:t>.若有专业内普通推免生名额因个人放弃或相关学生未达到推免条件，则由本专业内部预备人选按排序递补；若本专业预备人选均放弃或均未达到推免条件，则由其他专业预备人选按推</w:t>
      </w:r>
      <w:r>
        <w:rPr>
          <w:rFonts w:hint="eastAsia"/>
          <w:sz w:val="28"/>
          <w:szCs w:val="28"/>
          <w:lang w:val="en-US" w:eastAsia="zh-CN"/>
        </w:rPr>
        <w:t>免</w:t>
      </w:r>
      <w:r>
        <w:rPr>
          <w:rFonts w:hint="eastAsia"/>
          <w:sz w:val="28"/>
          <w:szCs w:val="28"/>
        </w:rPr>
        <w:t>分值高低顺序递补。若学校增补绩效甲、乙两类绩效指标名额，则由本学院所有专业的预备人选按推免资格排名在本专业占比高低顺序依次递补。</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推免资格排名在本专业占比=推免资格排名/本专业应届生总人数</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学院获得的甲、乙两类绩效指标总数不超过学院基数指标总数的15%。</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lang w:val="en-US" w:eastAsia="zh-CN"/>
        </w:rPr>
        <w:t>5</w:t>
      </w:r>
      <w:r>
        <w:rPr>
          <w:rFonts w:hint="eastAsia"/>
          <w:sz w:val="28"/>
          <w:szCs w:val="28"/>
        </w:rPr>
        <w:t>.“II类特殊学术专长者”类学生的“推免”名额占用学院普通推免生总名额。</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lang w:val="en-US" w:eastAsia="zh-CN"/>
        </w:rPr>
        <w:t>6.</w:t>
      </w:r>
      <w:r>
        <w:rPr>
          <w:rFonts w:hint="eastAsia"/>
          <w:sz w:val="28"/>
          <w:szCs w:val="28"/>
        </w:rPr>
        <w:t>如申报人数不足推荐人数，则多余推荐名额返回学校。</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四、推荐条件</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1.满足《浙江工业大学关于印发推荐优秀应届本科毕业生免试攻读研究生工作实施办法的通知》（浙工大发[2021]30号文件）的推荐条件。</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2.自2021级起，各类推免生在其专业培养方案中明确的课程均按照培养方案要求完成且无不及格记录。</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b w:val="0"/>
          <w:bCs w:val="0"/>
          <w:sz w:val="28"/>
          <w:szCs w:val="28"/>
          <w:lang w:val="en-US" w:eastAsia="zh-CN"/>
        </w:rPr>
      </w:pPr>
      <w:r>
        <w:rPr>
          <w:rFonts w:hint="eastAsia"/>
          <w:b w:val="0"/>
          <w:bCs w:val="0"/>
          <w:sz w:val="28"/>
          <w:szCs w:val="28"/>
          <w:lang w:val="en-US" w:eastAsia="zh-CN"/>
        </w:rPr>
        <w:t>3.自2021级起，普通推免生专业核心课程中的单科学分绩点在专业内排名前30%以上的课程数需达到专业核心课程总数的半数及以上。法学专业核心课程：法理学，中国法律史，宪法学，行政法，行政诉讼法，刑法总论，刑法分论，刑事诉讼法，民法总论，物权法，民事诉讼法，国际法，法律职业伦理；知识产权专业核心课程：法理学，宪法学，民法总论，物权法，刑法总论，刑法分论，刑事诉讼法，民事诉讼法，行政法，行政诉讼法，知识产权总论，著作权法，专利法，商标法，竞争法，知识产权管理，知识产权文献检索与应用。</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b w:val="0"/>
          <w:bCs w:val="0"/>
          <w:sz w:val="28"/>
          <w:szCs w:val="28"/>
          <w:lang w:val="en-US" w:eastAsia="zh-CN"/>
        </w:rPr>
      </w:pPr>
      <w:r>
        <w:rPr>
          <w:rFonts w:hint="eastAsia"/>
          <w:b w:val="0"/>
          <w:bCs w:val="0"/>
          <w:sz w:val="28"/>
          <w:szCs w:val="28"/>
          <w:lang w:val="en-US" w:eastAsia="zh-CN"/>
        </w:rPr>
        <w:t>若所涉及课程因培养计划调整，则该项条件由学院推荐工作小组讨论决定。</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五、推荐的程序和办法</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1.推免生排名公示。各专业学生的推免生排名在全院范围内公示，公示期为3天，经学院推荐工作小组审核后报送学生部（处）备案。</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2.学生本人申请。学生向学院提出申请。学生在递交申请时同时提交书面承诺书，保证在确认招生单位的“待录取”通知后不擅自放弃，如擅自放弃，须上交书面申请并陈述原因，学校将此作为不诚信记录记入其个人档案。</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3.确定拟推荐名单。学院推荐工作小组按推荐条件进行初审、考察，确定学院拟推荐名单。A类指标名额由学校单列下发；普通推免指标名额按各专业分配，以各专业申请应届生推免生的排序为依据；申请“II类特殊学术专长者”，需由三名本专业教授联名推荐并参加由学院组织的公开答辩，公开答辩由本科教学院长牵头组织</w:t>
      </w:r>
      <w:r>
        <w:rPr>
          <w:rFonts w:hint="eastAsia"/>
          <w:sz w:val="28"/>
          <w:szCs w:val="28"/>
          <w:lang w:eastAsia="zh-CN"/>
        </w:rPr>
        <w:t>，</w:t>
      </w:r>
      <w:r>
        <w:rPr>
          <w:rFonts w:hint="eastAsia"/>
          <w:sz w:val="28"/>
          <w:szCs w:val="28"/>
          <w:lang w:val="en-US" w:eastAsia="zh-CN"/>
        </w:rPr>
        <w:t>学院学术委员会成员等参加</w:t>
      </w:r>
      <w:r>
        <w:rPr>
          <w:rFonts w:hint="eastAsia"/>
          <w:sz w:val="28"/>
          <w:szCs w:val="28"/>
        </w:rPr>
        <w:t>；四年制免试推荐兼职辅导员、研究生支教团由学院面试小组考核后确定拟推荐名单，面试小组由学院党委副书记为组长，专业教师代表、教学线、学生线相关老师为成员；其他专项推免生以学校相关部门推荐名单为准。</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4.各专业推免生排名计算办法：</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eastAsia="宋体"/>
          <w:sz w:val="28"/>
          <w:szCs w:val="28"/>
          <w:lang w:eastAsia="zh-CN"/>
        </w:rPr>
      </w:pPr>
      <w:r>
        <w:rPr>
          <w:rFonts w:hint="eastAsia"/>
          <w:sz w:val="28"/>
          <w:szCs w:val="28"/>
        </w:rPr>
        <w:t>推免生</w:t>
      </w:r>
      <w:r>
        <w:rPr>
          <w:rFonts w:hint="eastAsia"/>
          <w:sz w:val="28"/>
          <w:szCs w:val="28"/>
          <w:lang w:val="en-US" w:eastAsia="zh-CN"/>
        </w:rPr>
        <w:t>总</w:t>
      </w:r>
      <w:r>
        <w:rPr>
          <w:rFonts w:hint="eastAsia"/>
          <w:sz w:val="28"/>
          <w:szCs w:val="28"/>
        </w:rPr>
        <w:t>分值=三年绩点专业</w:t>
      </w:r>
      <w:r>
        <w:rPr>
          <w:rFonts w:hint="eastAsia"/>
          <w:sz w:val="28"/>
          <w:szCs w:val="28"/>
          <w:lang w:val="en-US" w:eastAsia="zh-CN"/>
        </w:rPr>
        <w:t>内</w:t>
      </w:r>
      <w:r>
        <w:rPr>
          <w:rFonts w:hint="eastAsia"/>
          <w:sz w:val="28"/>
          <w:szCs w:val="28"/>
        </w:rPr>
        <w:t>排名</w:t>
      </w:r>
      <w:r>
        <w:rPr>
          <w:rFonts w:hint="eastAsia"/>
          <w:sz w:val="28"/>
          <w:szCs w:val="28"/>
          <w:lang w:eastAsia="zh-CN"/>
        </w:rPr>
        <w:t>（</w:t>
      </w:r>
      <w:r>
        <w:rPr>
          <w:rFonts w:hint="eastAsia"/>
          <w:sz w:val="28"/>
          <w:szCs w:val="28"/>
          <w:lang w:val="en-US" w:eastAsia="zh-CN"/>
        </w:rPr>
        <w:t>值</w:t>
      </w:r>
      <w:r>
        <w:rPr>
          <w:rFonts w:hint="eastAsia"/>
          <w:sz w:val="28"/>
          <w:szCs w:val="28"/>
          <w:lang w:eastAsia="zh-CN"/>
        </w:rPr>
        <w:t>）</w:t>
      </w:r>
      <w:r>
        <w:rPr>
          <w:rFonts w:hint="eastAsia"/>
          <w:sz w:val="28"/>
          <w:szCs w:val="28"/>
        </w:rPr>
        <w:t>+三年综合测评专业</w:t>
      </w:r>
      <w:r>
        <w:rPr>
          <w:rFonts w:hint="eastAsia"/>
          <w:sz w:val="28"/>
          <w:szCs w:val="28"/>
          <w:lang w:val="en-US" w:eastAsia="zh-CN"/>
        </w:rPr>
        <w:t>内</w:t>
      </w:r>
      <w:r>
        <w:rPr>
          <w:rFonts w:hint="eastAsia"/>
          <w:sz w:val="28"/>
          <w:szCs w:val="28"/>
        </w:rPr>
        <w:t>排名</w:t>
      </w:r>
      <w:r>
        <w:rPr>
          <w:rFonts w:hint="eastAsia"/>
          <w:sz w:val="28"/>
          <w:szCs w:val="28"/>
          <w:lang w:eastAsia="zh-CN"/>
        </w:rPr>
        <w:t>（</w:t>
      </w:r>
      <w:r>
        <w:rPr>
          <w:rFonts w:hint="eastAsia"/>
          <w:sz w:val="28"/>
          <w:szCs w:val="28"/>
          <w:lang w:val="en-US" w:eastAsia="zh-CN"/>
        </w:rPr>
        <w:t>值</w:t>
      </w:r>
      <w:r>
        <w:rPr>
          <w:rFonts w:hint="eastAsia"/>
          <w:sz w:val="28"/>
          <w:szCs w:val="28"/>
          <w:lang w:eastAsia="zh-CN"/>
        </w:rPr>
        <w:t>）</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rPr>
        <w:t>推免生排名按照专业内推免生</w:t>
      </w:r>
      <w:r>
        <w:rPr>
          <w:rFonts w:hint="eastAsia"/>
          <w:sz w:val="28"/>
          <w:szCs w:val="28"/>
          <w:lang w:val="en-US" w:eastAsia="zh-CN"/>
        </w:rPr>
        <w:t>总</w:t>
      </w:r>
      <w:r>
        <w:rPr>
          <w:rFonts w:hint="eastAsia"/>
          <w:sz w:val="28"/>
          <w:szCs w:val="28"/>
        </w:rPr>
        <w:t>分值</w:t>
      </w:r>
      <w:r>
        <w:rPr>
          <w:rFonts w:hint="eastAsia"/>
          <w:sz w:val="28"/>
          <w:szCs w:val="28"/>
          <w:lang w:val="en-US" w:eastAsia="zh-CN"/>
        </w:rPr>
        <w:t>按照</w:t>
      </w:r>
      <w:r>
        <w:rPr>
          <w:rFonts w:hint="eastAsia"/>
          <w:sz w:val="28"/>
          <w:szCs w:val="28"/>
        </w:rPr>
        <w:t>从</w:t>
      </w:r>
      <w:r>
        <w:rPr>
          <w:rFonts w:hint="eastAsia"/>
          <w:sz w:val="28"/>
          <w:szCs w:val="28"/>
          <w:lang w:val="en-US" w:eastAsia="zh-CN"/>
        </w:rPr>
        <w:t>低到高</w:t>
      </w:r>
      <w:r>
        <w:rPr>
          <w:rFonts w:hint="eastAsia"/>
          <w:sz w:val="28"/>
          <w:szCs w:val="28"/>
        </w:rPr>
        <w:t>进行排序；若推免生分值相同，则三年绩点</w:t>
      </w:r>
      <w:r>
        <w:rPr>
          <w:rFonts w:hint="eastAsia"/>
          <w:sz w:val="28"/>
          <w:szCs w:val="28"/>
          <w:lang w:val="en-US" w:eastAsia="zh-CN"/>
        </w:rPr>
        <w:t>高的排在前</w:t>
      </w:r>
      <w:r>
        <w:rPr>
          <w:rFonts w:hint="eastAsia"/>
          <w:sz w:val="28"/>
          <w:szCs w:val="28"/>
        </w:rPr>
        <w:t>；学生三年绩点以教务办公室提供的数据为准。</w:t>
      </w:r>
    </w:p>
    <w:p>
      <w:pPr>
        <w:keepNext w:val="0"/>
        <w:keepLines w:val="0"/>
        <w:pageBreakBefore w:val="0"/>
        <w:widowControl w:val="0"/>
        <w:numPr>
          <w:ilvl w:val="-1"/>
          <w:numId w:val="0"/>
        </w:numPr>
        <w:kinsoku/>
        <w:wordWrap/>
        <w:overflowPunct/>
        <w:topLinePunct w:val="0"/>
        <w:autoSpaceDE w:val="0"/>
        <w:autoSpaceDN w:val="0"/>
        <w:bidi w:val="0"/>
        <w:adjustRightInd/>
        <w:snapToGrid/>
        <w:ind w:firstLine="560" w:firstLineChars="200"/>
        <w:textAlignment w:val="auto"/>
        <w:rPr>
          <w:rFonts w:hint="eastAsia"/>
          <w:sz w:val="28"/>
          <w:szCs w:val="28"/>
        </w:rPr>
      </w:pPr>
      <w:r>
        <w:rPr>
          <w:rFonts w:hint="eastAsia"/>
          <w:sz w:val="28"/>
          <w:szCs w:val="28"/>
          <w:lang w:val="en-US" w:eastAsia="zh-CN"/>
        </w:rPr>
        <w:t>5.</w:t>
      </w:r>
      <w:r>
        <w:rPr>
          <w:rFonts w:hint="eastAsia"/>
          <w:sz w:val="28"/>
          <w:szCs w:val="28"/>
        </w:rPr>
        <w:t>拟推荐名单公示。学院推荐工作小组确定拟推荐名单后在全院范围内公示，公示期为2天。</w:t>
      </w:r>
    </w:p>
    <w:p>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560" w:firstLineChars="200"/>
        <w:textAlignment w:val="auto"/>
        <w:rPr>
          <w:rFonts w:hint="eastAsia" w:ascii="宋体" w:hAnsi="宋体" w:eastAsia="宋体" w:cs="宋体"/>
          <w:sz w:val="28"/>
          <w:szCs w:val="28"/>
          <w:lang w:val="en-US"/>
        </w:rPr>
      </w:pPr>
      <w:r>
        <w:rPr>
          <w:rFonts w:hint="eastAsia"/>
          <w:sz w:val="28"/>
          <w:szCs w:val="28"/>
          <w:lang w:val="en-US" w:eastAsia="zh-CN"/>
        </w:rPr>
        <w:t>6.学生对推荐名单有疑义的，需在公示期内提出，公示期结束后</w:t>
      </w:r>
      <w:r>
        <w:rPr>
          <w:rFonts w:hint="eastAsia" w:ascii="宋体" w:hAnsi="宋体"/>
          <w:color w:val="auto"/>
          <w:sz w:val="28"/>
          <w:szCs w:val="28"/>
          <w:lang w:val="en-US"/>
        </w:rPr>
        <w:t>提出的疑议和要求将不予采纳。</w:t>
      </w:r>
    </w:p>
    <w:p>
      <w:pPr>
        <w:keepNext w:val="0"/>
        <w:keepLines w:val="0"/>
        <w:pageBreakBefore w:val="0"/>
        <w:widowControl w:val="0"/>
        <w:numPr>
          <w:ilvl w:val="-1"/>
          <w:numId w:val="0"/>
        </w:numPr>
        <w:kinsoku/>
        <w:wordWrap/>
        <w:overflowPunct/>
        <w:topLinePunct w:val="0"/>
        <w:autoSpaceDE w:val="0"/>
        <w:autoSpaceDN w:val="0"/>
        <w:bidi w:val="0"/>
        <w:adjustRightInd/>
        <w:snapToGrid/>
        <w:ind w:leftChars="0"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六、推免生工作做到公开、公正、公平。学生若有异议，按照《浙江工业大学学生校内申诉处理办法》处理。</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七、本办法自发文之日起实施，原《法学院关于推荐优秀应届本科毕业生免试攻读研究生工作办法》同时废止。</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黑体" w:hAnsi="黑体" w:eastAsia="黑体" w:cs="黑体"/>
          <w:sz w:val="28"/>
          <w:szCs w:val="28"/>
        </w:rPr>
      </w:pPr>
      <w:r>
        <w:rPr>
          <w:rFonts w:hint="eastAsia" w:ascii="黑体" w:hAnsi="黑体" w:eastAsia="黑体" w:cs="黑体"/>
          <w:sz w:val="28"/>
          <w:szCs w:val="28"/>
        </w:rPr>
        <w:t>八、本办法由法学院负责</w:t>
      </w:r>
      <w:r>
        <w:rPr>
          <w:rFonts w:hint="eastAsia" w:ascii="黑体" w:hAnsi="黑体" w:eastAsia="黑体" w:cs="黑体"/>
          <w:sz w:val="28"/>
          <w:szCs w:val="28"/>
          <w:lang w:val="en-US" w:eastAsia="zh-CN"/>
        </w:rPr>
        <w:t>最终</w:t>
      </w:r>
      <w:r>
        <w:rPr>
          <w:rFonts w:hint="eastAsia" w:ascii="黑体" w:hAnsi="黑体" w:eastAsia="黑体" w:cs="黑体"/>
          <w:sz w:val="28"/>
          <w:szCs w:val="28"/>
        </w:rPr>
        <w:t>解释。</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sz w:val="28"/>
          <w:szCs w:val="28"/>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Arial Unicode MS"/>
    <w:panose1 w:val="03000509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BE0646"/>
    <w:rsid w:val="058938AD"/>
    <w:rsid w:val="09B716CF"/>
    <w:rsid w:val="0D9112B5"/>
    <w:rsid w:val="155A49CA"/>
    <w:rsid w:val="2FBE0646"/>
    <w:rsid w:val="32423E67"/>
    <w:rsid w:val="3933759B"/>
    <w:rsid w:val="3E206375"/>
    <w:rsid w:val="3F20093A"/>
    <w:rsid w:val="440C1720"/>
    <w:rsid w:val="464B4771"/>
    <w:rsid w:val="484E5BFB"/>
    <w:rsid w:val="48D96E7C"/>
    <w:rsid w:val="4B4F6A06"/>
    <w:rsid w:val="4CB019B9"/>
    <w:rsid w:val="4CC62FB0"/>
    <w:rsid w:val="53997426"/>
    <w:rsid w:val="5A922765"/>
    <w:rsid w:val="6D8C616A"/>
    <w:rsid w:val="6ECC111C"/>
    <w:rsid w:val="73631FED"/>
    <w:rsid w:val="7B875C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2252</Words>
  <Characters>2302</Characters>
  <Lines>0</Lines>
  <Paragraphs>0</Paragraphs>
  <TotalTime>2</TotalTime>
  <ScaleCrop>false</ScaleCrop>
  <LinksUpToDate>false</LinksUpToDate>
  <CharactersWithSpaces>2318</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2021-11-09T06:38:00Z</dcterms:created>
  <dc:creator>劳</dc:creator>
  <cp:lastModifiedBy>JACK</cp:lastModifiedBy>
  <dcterms:modified xsi:type="dcterms:W3CDTF">2022-04-02T09:20:28Z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F9727FF5D9F444D4B5F791688450030F</vt:lpwstr>
  </property>
</Properties>
</file>