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ind w:left="1092" w:right="25" w:rightChars="12" w:hanging="1096" w:hangingChars="364"/>
        <w:rPr>
          <w:rFonts w:cs="宋体" w:asciiTheme="majorEastAsia" w:hAnsiTheme="majorEastAsia" w:eastAsiaTheme="majorEastAsia"/>
          <w:b/>
          <w:bCs w:val="0"/>
          <w:color w:val="auto"/>
          <w:sz w:val="30"/>
          <w:szCs w:val="30"/>
          <w:highlight w:val="none"/>
          <w:lang w:eastAsia="zh-CN"/>
        </w:rPr>
      </w:pPr>
      <w:r>
        <w:rPr>
          <w:rFonts w:hint="eastAsia" w:cs="宋体" w:asciiTheme="majorEastAsia" w:hAnsiTheme="majorEastAsia" w:eastAsiaTheme="majorEastAsia"/>
          <w:b/>
          <w:bCs w:val="0"/>
          <w:color w:val="auto"/>
          <w:sz w:val="30"/>
          <w:szCs w:val="30"/>
          <w:highlight w:val="none"/>
        </w:rPr>
        <w:t>浙江工业大学</w:t>
      </w:r>
      <w:r>
        <w:rPr>
          <w:rFonts w:hint="eastAsia" w:cs="宋体" w:asciiTheme="majorEastAsia" w:hAnsiTheme="majorEastAsia" w:eastAsiaTheme="majorEastAsia"/>
          <w:b/>
          <w:bCs w:val="0"/>
          <w:color w:val="auto"/>
          <w:sz w:val="30"/>
          <w:szCs w:val="30"/>
          <w:highlight w:val="none"/>
          <w:lang w:eastAsia="zh-CN"/>
        </w:rPr>
        <w:t>法学院</w:t>
      </w:r>
      <w:r>
        <w:rPr>
          <w:rFonts w:hint="eastAsia" w:cs="宋体" w:asciiTheme="majorEastAsia" w:hAnsiTheme="majorEastAsia" w:eastAsiaTheme="majorEastAsia"/>
          <w:b/>
          <w:bCs w:val="0"/>
          <w:color w:val="auto"/>
          <w:sz w:val="30"/>
          <w:szCs w:val="30"/>
          <w:highlight w:val="none"/>
        </w:rPr>
        <w:t>硕士研究生申请学位学术成果要求</w:t>
      </w:r>
    </w:p>
    <w:p>
      <w:pPr>
        <w:widowControl/>
        <w:spacing w:line="360" w:lineRule="auto"/>
        <w:ind w:firstLine="480" w:firstLineChars="200"/>
        <w:rPr>
          <w:rFonts w:hint="eastAsia" w:ascii="宋体" w:hAnsi="宋体"/>
          <w:color w:val="auto"/>
          <w:kern w:val="0"/>
          <w:sz w:val="24"/>
          <w:highlight w:val="none"/>
        </w:rPr>
      </w:pPr>
    </w:p>
    <w:p>
      <w:pPr>
        <w:widowControl/>
        <w:spacing w:line="360" w:lineRule="auto"/>
        <w:ind w:firstLine="480" w:firstLineChars="200"/>
        <w:rPr>
          <w:rFonts w:ascii="宋体" w:hAnsi="宋体"/>
          <w:color w:val="auto"/>
          <w:kern w:val="0"/>
          <w:sz w:val="24"/>
          <w:highlight w:val="none"/>
        </w:rPr>
      </w:pPr>
      <w:r>
        <w:rPr>
          <w:rFonts w:hint="eastAsia" w:ascii="宋体" w:hAnsi="宋体"/>
          <w:color w:val="auto"/>
          <w:kern w:val="0"/>
          <w:sz w:val="24"/>
          <w:highlight w:val="none"/>
        </w:rPr>
        <w:t>为加强</w:t>
      </w:r>
      <w:r>
        <w:rPr>
          <w:rFonts w:hint="eastAsia" w:ascii="宋体" w:hAnsi="宋体"/>
          <w:color w:val="auto"/>
          <w:kern w:val="0"/>
          <w:sz w:val="24"/>
          <w:highlight w:val="none"/>
          <w:lang w:eastAsia="zh-CN"/>
        </w:rPr>
        <w:t>法学院</w:t>
      </w:r>
      <w:r>
        <w:rPr>
          <w:rFonts w:hint="eastAsia" w:ascii="宋体" w:hAnsi="宋体"/>
          <w:color w:val="auto"/>
          <w:kern w:val="0"/>
          <w:sz w:val="24"/>
          <w:highlight w:val="none"/>
        </w:rPr>
        <w:t>硕士研究生科研能力和创新能力的培养，进一步提高研究生培养质量，根据《浙江工业大学研究生申请学位学术成果要求（修订）》的文件精神，特制定本要求。</w:t>
      </w:r>
      <w:bookmarkStart w:id="0" w:name="_GoBack"/>
      <w:bookmarkEnd w:id="0"/>
    </w:p>
    <w:p>
      <w:pPr>
        <w:widowControl/>
        <w:spacing w:line="360" w:lineRule="auto"/>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第一条</w:t>
      </w:r>
      <w:r>
        <w:rPr>
          <w:rFonts w:hint="eastAsia" w:ascii="宋体" w:hAnsi="宋体" w:cs="宋体"/>
          <w:b/>
          <w:color w:val="auto"/>
          <w:kern w:val="0"/>
          <w:sz w:val="24"/>
          <w:highlight w:val="none"/>
          <w:lang w:val="en-US" w:eastAsia="zh-CN"/>
        </w:rPr>
        <w:t xml:space="preserve"> </w:t>
      </w:r>
      <w:r>
        <w:rPr>
          <w:rFonts w:hint="eastAsia" w:ascii="宋体" w:hAnsi="宋体" w:cs="宋体"/>
          <w:color w:val="auto"/>
          <w:kern w:val="0"/>
          <w:sz w:val="24"/>
          <w:highlight w:val="none"/>
        </w:rPr>
        <w:t>申请硕士学位的学术型硕士研究生，在攻读硕士学位期间须取得下列学术成果之一：</w:t>
      </w:r>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cs="宋体"/>
          <w:color w:val="auto"/>
          <w:kern w:val="0"/>
          <w:sz w:val="24"/>
          <w:highlight w:val="none"/>
        </w:rPr>
        <w:t>作为共同作者，发表（含录用）权威期刊或SSCI 、A&amp;HCI检索期刊、SCI二区及以上期刊论文1篇，但要有独立的工作部分，并体现在其硕士学位论文中（须提供研究生所作贡献的具体说明）；</w:t>
      </w:r>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2</w:t>
      </w:r>
      <w:r>
        <w:rPr>
          <w:rFonts w:hint="eastAsia" w:ascii="宋体" w:hAnsi="宋体" w:cs="宋体"/>
          <w:color w:val="auto"/>
          <w:kern w:val="0"/>
          <w:sz w:val="24"/>
          <w:highlight w:val="none"/>
          <w:lang w:val="en-US" w:eastAsia="zh-CN"/>
        </w:rPr>
        <w:t>.</w:t>
      </w:r>
      <w:r>
        <w:rPr>
          <w:rFonts w:hint="eastAsia" w:ascii="宋体" w:hAnsi="宋体" w:cs="宋体"/>
          <w:color w:val="auto"/>
          <w:kern w:val="0"/>
          <w:sz w:val="24"/>
          <w:highlight w:val="none"/>
        </w:rPr>
        <w:t>发表（含录用）B类及以上期刊论文1篇；</w:t>
      </w:r>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w:t>
      </w:r>
      <w:r>
        <w:rPr>
          <w:rFonts w:hint="eastAsia" w:ascii="宋体" w:hAnsi="宋体" w:cs="宋体"/>
          <w:color w:val="auto"/>
          <w:kern w:val="0"/>
          <w:sz w:val="24"/>
          <w:highlight w:val="none"/>
          <w:lang w:val="en-US" w:eastAsia="zh-CN"/>
        </w:rPr>
        <w:t>.</w:t>
      </w:r>
      <w:r>
        <w:rPr>
          <w:rFonts w:hint="eastAsia" w:ascii="宋体" w:hAnsi="宋体" w:cs="宋体"/>
          <w:color w:val="auto"/>
          <w:kern w:val="0"/>
          <w:sz w:val="24"/>
          <w:highlight w:val="none"/>
        </w:rPr>
        <w:t>作为主要参与人，撰写的研究报告获得省部级及以上领导批示（前3）；</w:t>
      </w:r>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4</w:t>
      </w:r>
      <w:r>
        <w:rPr>
          <w:rFonts w:hint="eastAsia" w:ascii="宋体" w:hAnsi="宋体" w:cs="宋体"/>
          <w:color w:val="auto"/>
          <w:kern w:val="0"/>
          <w:sz w:val="24"/>
          <w:highlight w:val="none"/>
          <w:lang w:val="en-US" w:eastAsia="zh-CN"/>
        </w:rPr>
        <w:t>.</w:t>
      </w:r>
      <w:r>
        <w:rPr>
          <w:rFonts w:hint="eastAsia" w:ascii="宋体" w:hAnsi="宋体" w:cs="宋体"/>
          <w:color w:val="auto"/>
          <w:kern w:val="0"/>
          <w:sz w:val="24"/>
          <w:highlight w:val="none"/>
        </w:rPr>
        <w:t>在全国性专业比赛中获奖（前2名）；</w:t>
      </w:r>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5</w:t>
      </w:r>
      <w:r>
        <w:rPr>
          <w:rFonts w:hint="eastAsia" w:ascii="宋体" w:hAnsi="宋体" w:cs="宋体"/>
          <w:color w:val="auto"/>
          <w:kern w:val="0"/>
          <w:sz w:val="24"/>
          <w:highlight w:val="none"/>
          <w:lang w:val="en-US" w:eastAsia="zh-CN"/>
        </w:rPr>
        <w:t>.</w:t>
      </w:r>
      <w:r>
        <w:rPr>
          <w:rFonts w:hint="eastAsia" w:ascii="宋体" w:hAnsi="宋体" w:cs="宋体"/>
          <w:color w:val="auto"/>
          <w:kern w:val="0"/>
          <w:sz w:val="24"/>
          <w:highlight w:val="none"/>
        </w:rPr>
        <w:t>学位论文依托横向课题的，公开发明专利1项</w:t>
      </w:r>
    </w:p>
    <w:p>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w:t>
      </w:r>
      <w:r>
        <w:rPr>
          <w:rFonts w:hint="eastAsia" w:ascii="宋体" w:hAnsi="宋体" w:cs="宋体"/>
          <w:color w:val="auto"/>
          <w:kern w:val="0"/>
          <w:sz w:val="24"/>
          <w:highlight w:val="none"/>
          <w:lang w:eastAsia="zh-CN"/>
        </w:rPr>
        <w:t>法学院</w:t>
      </w:r>
      <w:r>
        <w:rPr>
          <w:rFonts w:hint="eastAsia" w:ascii="宋体" w:hAnsi="宋体" w:cs="宋体"/>
          <w:color w:val="auto"/>
          <w:kern w:val="0"/>
          <w:sz w:val="24"/>
          <w:highlight w:val="none"/>
        </w:rPr>
        <w:t>学位评定分委员会认定的其他高水平学术成果：</w:t>
      </w:r>
    </w:p>
    <w:p>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 xml:space="preserve">（1）公开发表（含录用）北大核心期刊论文1篇； </w:t>
      </w:r>
    </w:p>
    <w:p>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（2）公开出版专著、教材、译著1部（导师为第一作者，研究生排名前3，但须提供研究生所作贡献的具体说明）；</w:t>
      </w:r>
    </w:p>
    <w:p>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（3）学术论文在国际学术会议</w:t>
      </w:r>
      <w:r>
        <w:rPr>
          <w:rFonts w:hint="eastAsia" w:ascii="宋体" w:hAnsi="宋体" w:cs="宋体"/>
          <w:color w:val="auto"/>
          <w:kern w:val="0"/>
          <w:sz w:val="24"/>
          <w:highlight w:val="none"/>
          <w:lang w:eastAsia="zh-CN"/>
        </w:rPr>
        <w:t>、全国性</w:t>
      </w:r>
      <w:r>
        <w:rPr>
          <w:rFonts w:hint="eastAsia" w:ascii="宋体" w:hAnsi="宋体" w:cs="宋体"/>
          <w:color w:val="auto"/>
          <w:kern w:val="0"/>
          <w:sz w:val="24"/>
          <w:highlight w:val="none"/>
        </w:rPr>
        <w:t>学术会议上作交流报告或编入会议论文集；</w:t>
      </w:r>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w:t>
      </w:r>
      <w:r>
        <w:rPr>
          <w:rFonts w:hint="eastAsia" w:ascii="宋体" w:hAnsi="宋体" w:cs="宋体"/>
          <w:color w:val="auto"/>
          <w:kern w:val="0"/>
          <w:sz w:val="24"/>
          <w:highlight w:val="none"/>
          <w:lang w:val="en-US" w:eastAsia="zh-CN"/>
        </w:rPr>
        <w:t>4</w:t>
      </w:r>
      <w:r>
        <w:rPr>
          <w:rFonts w:hint="eastAsia" w:ascii="宋体" w:hAnsi="宋体" w:cs="宋体"/>
          <w:color w:val="auto"/>
          <w:kern w:val="0"/>
          <w:sz w:val="24"/>
          <w:highlight w:val="none"/>
        </w:rPr>
        <w:t>）公开发表（含录用）一篇学术论文，且学位论文外审专家所给的平均成绩不低于80分；</w:t>
      </w:r>
    </w:p>
    <w:p>
      <w:pPr>
        <w:widowControl/>
        <w:spacing w:line="360" w:lineRule="auto"/>
        <w:ind w:firstLine="480" w:firstLineChars="200"/>
        <w:rPr>
          <w:rFonts w:hint="default" w:ascii="宋体" w:hAnsi="宋体" w:cs="宋体"/>
          <w:color w:val="auto"/>
          <w:kern w:val="0"/>
          <w:sz w:val="24"/>
          <w:highlight w:val="none"/>
          <w:lang w:val="en-US" w:eastAsia="zh-CN"/>
        </w:rPr>
      </w:pPr>
      <w:r>
        <w:rPr>
          <w:rFonts w:hint="default" w:ascii="宋体" w:hAnsi="宋体" w:cs="宋体"/>
          <w:color w:val="auto"/>
          <w:kern w:val="0"/>
          <w:sz w:val="24"/>
          <w:highlight w:val="none"/>
          <w:lang w:val="en-US" w:eastAsia="zh-CN"/>
        </w:rPr>
        <w:t>（</w:t>
      </w:r>
      <w:r>
        <w:rPr>
          <w:rFonts w:hint="eastAsia" w:ascii="宋体" w:hAnsi="宋体" w:cs="宋体"/>
          <w:color w:val="auto"/>
          <w:kern w:val="0"/>
          <w:sz w:val="24"/>
          <w:highlight w:val="none"/>
          <w:lang w:val="en-US" w:eastAsia="zh-CN"/>
        </w:rPr>
        <w:t>5</w:t>
      </w:r>
      <w:r>
        <w:rPr>
          <w:rFonts w:hint="default" w:ascii="宋体" w:hAnsi="宋体" w:cs="宋体"/>
          <w:color w:val="auto"/>
          <w:kern w:val="0"/>
          <w:sz w:val="24"/>
          <w:highlight w:val="none"/>
          <w:lang w:val="en-US" w:eastAsia="zh-CN"/>
        </w:rPr>
        <w:t>）撰写的研究报告获得厅局级领导批示（导师为第一作者，研究生排名前2）</w:t>
      </w:r>
      <w:r>
        <w:rPr>
          <w:rFonts w:hint="eastAsia" w:ascii="宋体" w:hAnsi="宋体" w:cs="宋体"/>
          <w:color w:val="auto"/>
          <w:kern w:val="0"/>
          <w:sz w:val="24"/>
          <w:highlight w:val="none"/>
          <w:lang w:val="en-US" w:eastAsia="zh-CN"/>
        </w:rPr>
        <w:t>。</w:t>
      </w:r>
    </w:p>
    <w:p>
      <w:pPr>
        <w:widowControl/>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按第</w:t>
      </w:r>
      <w:r>
        <w:rPr>
          <w:rFonts w:hint="default" w:ascii="宋体" w:hAnsi="宋体" w:cs="宋体"/>
          <w:color w:val="auto"/>
          <w:kern w:val="0"/>
          <w:sz w:val="24"/>
          <w:highlight w:val="none"/>
          <w:lang w:val="en-US"/>
        </w:rPr>
        <w:t>5</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项条件之一获得学位论文答辩资格的</w:t>
      </w:r>
      <w:r>
        <w:rPr>
          <w:rFonts w:hint="eastAsia" w:ascii="宋体" w:hAnsi="宋体" w:cs="宋体"/>
          <w:color w:val="auto"/>
          <w:kern w:val="0"/>
          <w:sz w:val="24"/>
          <w:highlight w:val="none"/>
          <w:lang w:eastAsia="zh-CN"/>
        </w:rPr>
        <w:t>学术型</w:t>
      </w:r>
      <w:r>
        <w:rPr>
          <w:rFonts w:hint="eastAsia" w:ascii="宋体" w:hAnsi="宋体" w:cs="宋体"/>
          <w:color w:val="auto"/>
          <w:kern w:val="0"/>
          <w:sz w:val="24"/>
          <w:highlight w:val="none"/>
        </w:rPr>
        <w:t>研究生，须参加由学院学位评定分委员会组织的公开答辩，答辩前需将申请表和答辩委员会名单报研究生院备案，其中所在学院学位评定分委员会主席为当然委员。</w:t>
      </w:r>
    </w:p>
    <w:p>
      <w:pPr>
        <w:widowControl/>
        <w:spacing w:line="360" w:lineRule="auto"/>
        <w:ind w:firstLine="482" w:firstLineChars="200"/>
        <w:rPr>
          <w:rFonts w:hint="eastAsia" w:ascii="宋体" w:hAnsi="宋体" w:cs="宋体"/>
          <w:color w:val="auto"/>
          <w:kern w:val="0"/>
          <w:sz w:val="24"/>
          <w:highlight w:val="none"/>
          <w:lang w:val="en-US" w:eastAsia="zh-CN"/>
        </w:rPr>
      </w:pPr>
      <w:r>
        <w:rPr>
          <w:rFonts w:hint="eastAsia" w:ascii="宋体" w:hAnsi="宋体" w:cs="宋体"/>
          <w:b/>
          <w:color w:val="auto"/>
          <w:kern w:val="0"/>
          <w:sz w:val="24"/>
          <w:highlight w:val="none"/>
        </w:rPr>
        <w:t>第二条</w:t>
      </w:r>
      <w:r>
        <w:rPr>
          <w:rFonts w:hint="eastAsia" w:ascii="宋体" w:hAnsi="宋体" w:cs="宋体"/>
          <w:b/>
          <w:color w:val="auto"/>
          <w:kern w:val="0"/>
          <w:sz w:val="24"/>
          <w:highlight w:val="none"/>
          <w:lang w:val="en-US" w:eastAsia="zh-CN"/>
        </w:rPr>
        <w:t xml:space="preserve"> </w:t>
      </w:r>
      <w:r>
        <w:rPr>
          <w:rFonts w:hint="eastAsia" w:ascii="宋体" w:hAnsi="宋体" w:cs="宋体"/>
          <w:color w:val="auto"/>
          <w:kern w:val="0"/>
          <w:sz w:val="24"/>
          <w:highlight w:val="none"/>
          <w:lang w:val="en-US" w:eastAsia="zh-CN"/>
        </w:rPr>
        <w:t xml:space="preserve">申请法律硕士学位的专业学位型硕士研究生，学术成果须满足下列条件之一： </w:t>
      </w:r>
    </w:p>
    <w:p>
      <w:pPr>
        <w:widowControl/>
        <w:spacing w:line="360" w:lineRule="auto"/>
        <w:ind w:firstLine="480" w:firstLineChars="200"/>
        <w:rPr>
          <w:rFonts w:hint="eastAsia" w:ascii="Verdana" w:hAnsi="Verdana" w:cs="宋体"/>
          <w:color w:val="auto"/>
          <w:kern w:val="0"/>
          <w:sz w:val="24"/>
          <w:highlight w:val="none"/>
          <w:lang w:val="en-US" w:eastAsia="zh-CN"/>
        </w:rPr>
      </w:pPr>
      <w:r>
        <w:rPr>
          <w:rFonts w:hint="eastAsia" w:ascii="Verdana" w:hAnsi="Verdana" w:cs="宋体"/>
          <w:color w:val="auto"/>
          <w:kern w:val="0"/>
          <w:sz w:val="24"/>
          <w:highlight w:val="none"/>
          <w:lang w:val="en-US" w:eastAsia="zh-CN"/>
        </w:rPr>
        <w:t>1.公开发表（含录用）学术论文1篇；</w:t>
      </w:r>
    </w:p>
    <w:p>
      <w:pPr>
        <w:widowControl/>
        <w:spacing w:line="360" w:lineRule="auto"/>
        <w:ind w:firstLine="480" w:firstLineChars="200"/>
        <w:rPr>
          <w:rFonts w:hint="eastAsia" w:ascii="Verdana" w:hAnsi="Verdana" w:cs="宋体"/>
          <w:color w:val="auto"/>
          <w:kern w:val="0"/>
          <w:sz w:val="24"/>
          <w:highlight w:val="none"/>
          <w:lang w:val="en-US" w:eastAsia="zh-CN"/>
        </w:rPr>
      </w:pPr>
      <w:r>
        <w:rPr>
          <w:rFonts w:hint="eastAsia" w:ascii="Verdana" w:hAnsi="Verdana" w:cs="宋体"/>
          <w:color w:val="auto"/>
          <w:kern w:val="0"/>
          <w:sz w:val="24"/>
          <w:highlight w:val="none"/>
          <w:lang w:val="en-US" w:eastAsia="zh-CN"/>
        </w:rPr>
        <w:t>2.法律类实务调研报告或论文被相关职能部门厅级以上领导干部肯定批示或采用的，篇幅达到8000字及以上（导师为第一作者，研究生排名前3）。；</w:t>
      </w:r>
    </w:p>
    <w:p>
      <w:pPr>
        <w:widowControl/>
        <w:spacing w:line="360" w:lineRule="auto"/>
        <w:ind w:firstLine="480" w:firstLineChars="200"/>
        <w:rPr>
          <w:rFonts w:hint="eastAsia" w:ascii="Verdana" w:hAnsi="Verdana" w:cs="宋体"/>
          <w:color w:val="auto"/>
          <w:kern w:val="0"/>
          <w:sz w:val="24"/>
          <w:highlight w:val="none"/>
          <w:lang w:val="en-US" w:eastAsia="zh-CN"/>
        </w:rPr>
      </w:pPr>
      <w:r>
        <w:rPr>
          <w:rFonts w:hint="eastAsia" w:ascii="Verdana" w:hAnsi="Verdana" w:cs="宋体"/>
          <w:color w:val="auto"/>
          <w:kern w:val="0"/>
          <w:sz w:val="24"/>
          <w:highlight w:val="none"/>
          <w:lang w:val="en-US" w:eastAsia="zh-CN"/>
        </w:rPr>
        <w:t>3.作为主要完成者（署名前3）出版法律类相关专著；</w:t>
      </w:r>
    </w:p>
    <w:p>
      <w:pPr>
        <w:widowControl/>
        <w:spacing w:line="360" w:lineRule="auto"/>
        <w:ind w:firstLine="480" w:firstLineChars="200"/>
        <w:rPr>
          <w:rFonts w:hint="eastAsia" w:ascii="Verdana" w:hAnsi="Verdana" w:cs="宋体"/>
          <w:color w:val="auto"/>
          <w:kern w:val="0"/>
          <w:sz w:val="24"/>
          <w:highlight w:val="none"/>
          <w:lang w:val="en-US" w:eastAsia="zh-CN"/>
        </w:rPr>
      </w:pPr>
      <w:r>
        <w:rPr>
          <w:rFonts w:hint="eastAsia" w:ascii="Verdana" w:hAnsi="Verdana" w:cs="宋体"/>
          <w:color w:val="auto"/>
          <w:kern w:val="0"/>
          <w:sz w:val="24"/>
          <w:highlight w:val="none"/>
          <w:lang w:val="en-US" w:eastAsia="zh-CN"/>
        </w:rPr>
        <w:t>4.学位论文依托横向课题的，公开发明专利1项；</w:t>
      </w:r>
    </w:p>
    <w:p>
      <w:pPr>
        <w:widowControl/>
        <w:spacing w:line="360" w:lineRule="auto"/>
        <w:ind w:firstLine="480" w:firstLineChars="200"/>
        <w:rPr>
          <w:rFonts w:hint="default" w:ascii="Verdana" w:hAnsi="Verdana" w:cs="宋体"/>
          <w:color w:val="auto"/>
          <w:kern w:val="0"/>
          <w:sz w:val="24"/>
          <w:highlight w:val="none"/>
          <w:lang w:val="en-US" w:eastAsia="zh-CN"/>
        </w:rPr>
      </w:pPr>
      <w:r>
        <w:rPr>
          <w:rFonts w:hint="eastAsia" w:ascii="Verdana" w:hAnsi="Verdana" w:cs="宋体"/>
          <w:color w:val="auto"/>
          <w:kern w:val="0"/>
          <w:sz w:val="24"/>
          <w:highlight w:val="none"/>
          <w:lang w:val="en-US" w:eastAsia="zh-CN"/>
        </w:rPr>
        <w:t>5.</w:t>
      </w:r>
      <w:r>
        <w:rPr>
          <w:rFonts w:hint="eastAsia" w:ascii="Verdana" w:hAnsi="Verdana" w:cs="宋体"/>
          <w:color w:val="auto"/>
          <w:kern w:val="0"/>
          <w:sz w:val="24"/>
          <w:highlight w:val="none"/>
          <w:lang w:eastAsia="zh-CN"/>
        </w:rPr>
        <w:t>须提交一篇</w:t>
      </w:r>
      <w:r>
        <w:rPr>
          <w:rFonts w:hint="eastAsia" w:ascii="Verdana" w:hAnsi="Verdana" w:cs="宋体"/>
          <w:color w:val="auto"/>
          <w:kern w:val="0"/>
          <w:sz w:val="24"/>
          <w:highlight w:val="none"/>
        </w:rPr>
        <w:t>法律类实务调研报告或论文</w:t>
      </w:r>
      <w:r>
        <w:rPr>
          <w:rFonts w:hint="eastAsia" w:ascii="Verdana" w:hAnsi="Verdana" w:cs="宋体"/>
          <w:color w:val="auto"/>
          <w:kern w:val="0"/>
          <w:sz w:val="24"/>
          <w:highlight w:val="none"/>
          <w:lang w:eastAsia="zh-CN"/>
        </w:rPr>
        <w:t>形式的学术成果，篇幅达到8000字及以上</w:t>
      </w:r>
      <w:r>
        <w:rPr>
          <w:rFonts w:hint="eastAsia" w:ascii="Verdana" w:hAnsi="Verdana" w:cs="宋体"/>
          <w:color w:val="auto"/>
          <w:kern w:val="0"/>
          <w:sz w:val="24"/>
          <w:highlight w:val="none"/>
          <w:lang w:val="en-US" w:eastAsia="zh-CN"/>
        </w:rPr>
        <w:t>，经导师审核确认后提交学院，由学院最终审核认定。</w:t>
      </w:r>
    </w:p>
    <w:p>
      <w:pPr>
        <w:widowControl/>
        <w:spacing w:line="360" w:lineRule="auto"/>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第三条</w:t>
      </w:r>
      <w:r>
        <w:rPr>
          <w:rFonts w:hint="eastAsia" w:ascii="宋体" w:hAnsi="宋体" w:cs="宋体"/>
          <w:b/>
          <w:color w:val="auto"/>
          <w:kern w:val="0"/>
          <w:sz w:val="24"/>
          <w:highlight w:val="none"/>
          <w:lang w:val="en-US" w:eastAsia="zh-CN"/>
        </w:rPr>
        <w:t xml:space="preserve"> </w:t>
      </w:r>
      <w:r>
        <w:rPr>
          <w:rFonts w:hint="eastAsia" w:ascii="宋体" w:hAnsi="宋体" w:cs="宋体"/>
          <w:color w:val="auto"/>
          <w:kern w:val="0"/>
          <w:sz w:val="24"/>
          <w:highlight w:val="none"/>
        </w:rPr>
        <w:t>以上所有研究成果均须以浙江工业大学为第一署名单位，除特殊说明外，研究生须是第一完成人（或第二完成人，导师为第一完成人），且内容与学位论文紧密相关（专业学位硕士研究生发表的论文可以是与专业相关），均为在攻读学位期间获得。本文件中的B类以上期刊是指A类期刊和SCI、SSCI、A&amp;HCI、EI检索期刊，其中A、B类期刊是指我校公布的《国内A、B类期刊名录》，SCI分区是指中国科学院文献情报中心的SCI分区和ISI出版的JCR分区。各期刊以研究生入学（或注册）当年公布的收录期刊目录或学校执行的期刊目录为准，学习期间如遇目录调整，被调入和调出的期刊均为有效。</w:t>
      </w:r>
    </w:p>
    <w:p>
      <w:pPr>
        <w:widowControl/>
        <w:spacing w:line="360" w:lineRule="auto"/>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第</w:t>
      </w:r>
      <w:r>
        <w:rPr>
          <w:rFonts w:hint="eastAsia" w:ascii="宋体" w:hAnsi="宋体" w:cs="宋体"/>
          <w:b/>
          <w:color w:val="auto"/>
          <w:kern w:val="0"/>
          <w:sz w:val="24"/>
          <w:highlight w:val="none"/>
          <w:lang w:eastAsia="zh-CN"/>
        </w:rPr>
        <w:t>四</w:t>
      </w:r>
      <w:r>
        <w:rPr>
          <w:rFonts w:hint="eastAsia" w:ascii="宋体" w:hAnsi="宋体" w:cs="宋体"/>
          <w:b/>
          <w:color w:val="auto"/>
          <w:kern w:val="0"/>
          <w:sz w:val="24"/>
          <w:highlight w:val="none"/>
        </w:rPr>
        <w:t>条</w:t>
      </w:r>
      <w:r>
        <w:rPr>
          <w:rFonts w:hint="eastAsia" w:ascii="宋体" w:hAnsi="宋体" w:cs="宋体"/>
          <w:b/>
          <w:color w:val="auto"/>
          <w:kern w:val="0"/>
          <w:sz w:val="24"/>
          <w:highlight w:val="none"/>
          <w:lang w:val="en-US" w:eastAsia="zh-CN"/>
        </w:rPr>
        <w:t xml:space="preserve"> </w:t>
      </w:r>
      <w:r>
        <w:rPr>
          <w:rFonts w:hint="eastAsia" w:ascii="宋体" w:hAnsi="宋体" w:cs="宋体"/>
          <w:color w:val="auto"/>
          <w:kern w:val="0"/>
          <w:sz w:val="24"/>
          <w:highlight w:val="none"/>
        </w:rPr>
        <w:t>研究生申请学位时提交的学术成果若不是正式发表，而是“录用”的，则要求签订学院、导师、研究生三方协议，若存在正式发表与录用不相符的情况，情节严重的要撤销学位。</w:t>
      </w:r>
    </w:p>
    <w:p>
      <w:pPr>
        <w:widowControl/>
        <w:spacing w:line="360" w:lineRule="auto"/>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第</w:t>
      </w:r>
      <w:r>
        <w:rPr>
          <w:rFonts w:hint="eastAsia" w:ascii="宋体" w:hAnsi="宋体" w:cs="宋体"/>
          <w:b/>
          <w:color w:val="auto"/>
          <w:kern w:val="0"/>
          <w:sz w:val="24"/>
          <w:highlight w:val="none"/>
          <w:lang w:eastAsia="zh-CN"/>
        </w:rPr>
        <w:t>五</w:t>
      </w:r>
      <w:r>
        <w:rPr>
          <w:rFonts w:hint="eastAsia" w:ascii="宋体" w:hAnsi="宋体" w:cs="宋体"/>
          <w:b/>
          <w:color w:val="auto"/>
          <w:kern w:val="0"/>
          <w:sz w:val="24"/>
          <w:highlight w:val="none"/>
        </w:rPr>
        <w:t>条</w:t>
      </w:r>
      <w:r>
        <w:rPr>
          <w:rFonts w:hint="eastAsia" w:ascii="宋体" w:hAnsi="宋体" w:cs="宋体"/>
          <w:color w:val="auto"/>
          <w:kern w:val="0"/>
          <w:sz w:val="24"/>
          <w:highlight w:val="none"/>
        </w:rPr>
        <w:t xml:space="preserve"> 本规定自2016年秋季入学的研究生开始试行。由</w:t>
      </w:r>
      <w:r>
        <w:rPr>
          <w:rFonts w:hint="eastAsia" w:ascii="宋体" w:hAnsi="宋体" w:cs="宋体"/>
          <w:color w:val="auto"/>
          <w:kern w:val="0"/>
          <w:sz w:val="24"/>
          <w:highlight w:val="none"/>
          <w:lang w:eastAsia="zh-CN"/>
        </w:rPr>
        <w:t>法学院</w:t>
      </w:r>
      <w:r>
        <w:rPr>
          <w:rFonts w:hint="eastAsia" w:ascii="宋体" w:hAnsi="宋体" w:cs="宋体"/>
          <w:color w:val="auto"/>
          <w:kern w:val="0"/>
          <w:sz w:val="24"/>
          <w:highlight w:val="none"/>
        </w:rPr>
        <w:t>学位评定分委员会解释。</w:t>
      </w:r>
    </w:p>
    <w:p>
      <w:pPr>
        <w:widowControl/>
        <w:spacing w:line="360" w:lineRule="auto"/>
        <w:ind w:firstLine="4320" w:firstLineChars="1800"/>
        <w:jc w:val="right"/>
        <w:rPr>
          <w:rFonts w:hAnsi="宋体"/>
          <w:color w:val="auto"/>
          <w:kern w:val="0"/>
          <w:sz w:val="24"/>
          <w:highlight w:val="none"/>
        </w:rPr>
      </w:pPr>
      <w:r>
        <w:rPr>
          <w:rFonts w:hint="eastAsia" w:hAnsi="宋体"/>
          <w:color w:val="auto"/>
          <w:kern w:val="0"/>
          <w:sz w:val="24"/>
          <w:highlight w:val="none"/>
          <w:lang w:eastAsia="zh-CN"/>
        </w:rPr>
        <w:t>法学院</w:t>
      </w:r>
      <w:r>
        <w:rPr>
          <w:rFonts w:hint="eastAsia" w:hAnsi="宋体"/>
          <w:color w:val="auto"/>
          <w:kern w:val="0"/>
          <w:sz w:val="24"/>
          <w:highlight w:val="none"/>
        </w:rPr>
        <w:t>学位评定分委员会</w:t>
      </w:r>
    </w:p>
    <w:p>
      <w:pPr>
        <w:widowControl/>
        <w:spacing w:line="360" w:lineRule="auto"/>
        <w:ind w:firstLine="480" w:firstLineChars="200"/>
        <w:jc w:val="right"/>
        <w:rPr>
          <w:color w:val="auto"/>
          <w:sz w:val="24"/>
          <w:highlight w:val="none"/>
        </w:rPr>
      </w:pPr>
      <w:r>
        <w:rPr>
          <w:rFonts w:hint="eastAsia" w:hAnsi="宋体"/>
          <w:color w:val="auto"/>
          <w:kern w:val="0"/>
          <w:sz w:val="24"/>
          <w:highlight w:val="none"/>
        </w:rPr>
        <w:t>二〇一</w:t>
      </w:r>
      <w:r>
        <w:rPr>
          <w:rFonts w:hint="eastAsia" w:hAnsi="宋体"/>
          <w:color w:val="auto"/>
          <w:kern w:val="0"/>
          <w:sz w:val="24"/>
          <w:highlight w:val="none"/>
          <w:lang w:eastAsia="zh-CN"/>
        </w:rPr>
        <w:t>九</w:t>
      </w:r>
      <w:r>
        <w:rPr>
          <w:rFonts w:hint="eastAsia" w:hAnsi="宋体"/>
          <w:color w:val="auto"/>
          <w:kern w:val="0"/>
          <w:sz w:val="24"/>
          <w:highlight w:val="none"/>
        </w:rPr>
        <w:t>年</w:t>
      </w:r>
      <w:r>
        <w:rPr>
          <w:rFonts w:hint="eastAsia" w:hAnsi="宋体"/>
          <w:color w:val="auto"/>
          <w:kern w:val="0"/>
          <w:sz w:val="24"/>
          <w:highlight w:val="none"/>
          <w:lang w:eastAsia="zh-CN"/>
        </w:rPr>
        <w:t>三</w:t>
      </w:r>
      <w:r>
        <w:rPr>
          <w:rFonts w:hint="eastAsia" w:hAnsi="宋体"/>
          <w:color w:val="auto"/>
          <w:kern w:val="0"/>
          <w:sz w:val="24"/>
          <w:highlight w:val="none"/>
        </w:rPr>
        <w:t>月</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iZGFkOGQwOThkOGY2YmUyNGZhNDU3YjRjZjNhNDAifQ=="/>
  </w:docVars>
  <w:rsids>
    <w:rsidRoot w:val="00A90151"/>
    <w:rsid w:val="000358DC"/>
    <w:rsid w:val="00047D92"/>
    <w:rsid w:val="00061FF3"/>
    <w:rsid w:val="00070564"/>
    <w:rsid w:val="00082DDE"/>
    <w:rsid w:val="000874C5"/>
    <w:rsid w:val="00090EF4"/>
    <w:rsid w:val="000C2C13"/>
    <w:rsid w:val="00100E9B"/>
    <w:rsid w:val="00137E89"/>
    <w:rsid w:val="001407F5"/>
    <w:rsid w:val="001477CC"/>
    <w:rsid w:val="001B4B95"/>
    <w:rsid w:val="001E37F7"/>
    <w:rsid w:val="00200980"/>
    <w:rsid w:val="002243BC"/>
    <w:rsid w:val="00273386"/>
    <w:rsid w:val="00287922"/>
    <w:rsid w:val="002C7AD0"/>
    <w:rsid w:val="002D7E39"/>
    <w:rsid w:val="002E0835"/>
    <w:rsid w:val="002E4B71"/>
    <w:rsid w:val="002E5E76"/>
    <w:rsid w:val="003063AA"/>
    <w:rsid w:val="00314F03"/>
    <w:rsid w:val="00323DBF"/>
    <w:rsid w:val="00331D9A"/>
    <w:rsid w:val="00332E63"/>
    <w:rsid w:val="00354095"/>
    <w:rsid w:val="003860C3"/>
    <w:rsid w:val="00392869"/>
    <w:rsid w:val="003A2186"/>
    <w:rsid w:val="003B2A4C"/>
    <w:rsid w:val="003B320D"/>
    <w:rsid w:val="003F38D5"/>
    <w:rsid w:val="003F4CDA"/>
    <w:rsid w:val="003F672A"/>
    <w:rsid w:val="004001A3"/>
    <w:rsid w:val="00427FD7"/>
    <w:rsid w:val="0044619F"/>
    <w:rsid w:val="00451D8F"/>
    <w:rsid w:val="00454C45"/>
    <w:rsid w:val="00472F15"/>
    <w:rsid w:val="00485A29"/>
    <w:rsid w:val="004C45DE"/>
    <w:rsid w:val="004F7411"/>
    <w:rsid w:val="00525372"/>
    <w:rsid w:val="00531F52"/>
    <w:rsid w:val="00595006"/>
    <w:rsid w:val="005A7FB7"/>
    <w:rsid w:val="006019AD"/>
    <w:rsid w:val="0061725F"/>
    <w:rsid w:val="00626B0B"/>
    <w:rsid w:val="00657AF5"/>
    <w:rsid w:val="006604A0"/>
    <w:rsid w:val="00662EA1"/>
    <w:rsid w:val="00692179"/>
    <w:rsid w:val="006B79DC"/>
    <w:rsid w:val="006C34A9"/>
    <w:rsid w:val="006E6FEB"/>
    <w:rsid w:val="00731422"/>
    <w:rsid w:val="00764DB9"/>
    <w:rsid w:val="00777733"/>
    <w:rsid w:val="0078156F"/>
    <w:rsid w:val="007B21E9"/>
    <w:rsid w:val="007D4EAA"/>
    <w:rsid w:val="007E07D2"/>
    <w:rsid w:val="007E6E7E"/>
    <w:rsid w:val="00803D46"/>
    <w:rsid w:val="008071E2"/>
    <w:rsid w:val="008211DC"/>
    <w:rsid w:val="00830C90"/>
    <w:rsid w:val="008764C8"/>
    <w:rsid w:val="008B53A3"/>
    <w:rsid w:val="008C5DC1"/>
    <w:rsid w:val="008D6166"/>
    <w:rsid w:val="008E416F"/>
    <w:rsid w:val="008E589F"/>
    <w:rsid w:val="008F47C5"/>
    <w:rsid w:val="008F78A3"/>
    <w:rsid w:val="00910509"/>
    <w:rsid w:val="00914FD4"/>
    <w:rsid w:val="0093157C"/>
    <w:rsid w:val="00990828"/>
    <w:rsid w:val="00995FC5"/>
    <w:rsid w:val="009A3FBF"/>
    <w:rsid w:val="009A6019"/>
    <w:rsid w:val="009B6884"/>
    <w:rsid w:val="009F43EF"/>
    <w:rsid w:val="00A25627"/>
    <w:rsid w:val="00A3376E"/>
    <w:rsid w:val="00A85D17"/>
    <w:rsid w:val="00A90151"/>
    <w:rsid w:val="00A921E7"/>
    <w:rsid w:val="00A92A11"/>
    <w:rsid w:val="00A96C07"/>
    <w:rsid w:val="00AB3883"/>
    <w:rsid w:val="00AD076D"/>
    <w:rsid w:val="00AE7A13"/>
    <w:rsid w:val="00AF672D"/>
    <w:rsid w:val="00B0156E"/>
    <w:rsid w:val="00B23B82"/>
    <w:rsid w:val="00B309C3"/>
    <w:rsid w:val="00B56879"/>
    <w:rsid w:val="00B6284A"/>
    <w:rsid w:val="00B93A35"/>
    <w:rsid w:val="00BA7FE3"/>
    <w:rsid w:val="00BD4BC7"/>
    <w:rsid w:val="00BE7E48"/>
    <w:rsid w:val="00C03FE8"/>
    <w:rsid w:val="00C14EAF"/>
    <w:rsid w:val="00C23D18"/>
    <w:rsid w:val="00C37B54"/>
    <w:rsid w:val="00C41031"/>
    <w:rsid w:val="00C60ABA"/>
    <w:rsid w:val="00C83586"/>
    <w:rsid w:val="00C8627C"/>
    <w:rsid w:val="00C870A2"/>
    <w:rsid w:val="00C95B82"/>
    <w:rsid w:val="00D33B1C"/>
    <w:rsid w:val="00D579AC"/>
    <w:rsid w:val="00DA22D6"/>
    <w:rsid w:val="00DA2EFF"/>
    <w:rsid w:val="00DB470D"/>
    <w:rsid w:val="00DC3432"/>
    <w:rsid w:val="00DC455F"/>
    <w:rsid w:val="00DF660A"/>
    <w:rsid w:val="00E02DA9"/>
    <w:rsid w:val="00E0600E"/>
    <w:rsid w:val="00E2188B"/>
    <w:rsid w:val="00E8021C"/>
    <w:rsid w:val="00EA36B4"/>
    <w:rsid w:val="00EB2A3F"/>
    <w:rsid w:val="00EC38F9"/>
    <w:rsid w:val="00ED5458"/>
    <w:rsid w:val="00F02EF7"/>
    <w:rsid w:val="00F32A8B"/>
    <w:rsid w:val="00F35F0E"/>
    <w:rsid w:val="00F36186"/>
    <w:rsid w:val="00F821F5"/>
    <w:rsid w:val="00F92C8A"/>
    <w:rsid w:val="00FC0C98"/>
    <w:rsid w:val="00FC48F2"/>
    <w:rsid w:val="00FC5C61"/>
    <w:rsid w:val="00FD6D35"/>
    <w:rsid w:val="073742D1"/>
    <w:rsid w:val="0DF54E10"/>
    <w:rsid w:val="114E2639"/>
    <w:rsid w:val="145A0F91"/>
    <w:rsid w:val="19B15ABB"/>
    <w:rsid w:val="1DDB2225"/>
    <w:rsid w:val="1E3D79F5"/>
    <w:rsid w:val="1FBA655F"/>
    <w:rsid w:val="2BBC1511"/>
    <w:rsid w:val="2CEE59D4"/>
    <w:rsid w:val="2EA87ACB"/>
    <w:rsid w:val="32C2621F"/>
    <w:rsid w:val="34A060DF"/>
    <w:rsid w:val="34CD7184"/>
    <w:rsid w:val="3540464A"/>
    <w:rsid w:val="3545311D"/>
    <w:rsid w:val="35821C84"/>
    <w:rsid w:val="37680AE4"/>
    <w:rsid w:val="39066A19"/>
    <w:rsid w:val="3BD869FC"/>
    <w:rsid w:val="3DBD5AED"/>
    <w:rsid w:val="3E1A03CC"/>
    <w:rsid w:val="3ED14A96"/>
    <w:rsid w:val="3FD6658E"/>
    <w:rsid w:val="46384BE3"/>
    <w:rsid w:val="4845494E"/>
    <w:rsid w:val="49522D58"/>
    <w:rsid w:val="4EBB0550"/>
    <w:rsid w:val="5BC92ECB"/>
    <w:rsid w:val="5FAC6B5B"/>
    <w:rsid w:val="5FD81E4A"/>
    <w:rsid w:val="64B63657"/>
    <w:rsid w:val="651C1D49"/>
    <w:rsid w:val="6DFE78BC"/>
    <w:rsid w:val="6E05629E"/>
    <w:rsid w:val="6E884FD9"/>
    <w:rsid w:val="72016844"/>
    <w:rsid w:val="74345BEF"/>
    <w:rsid w:val="749B3029"/>
    <w:rsid w:val="77A660E1"/>
    <w:rsid w:val="780C28FA"/>
    <w:rsid w:val="78F42C02"/>
    <w:rsid w:val="797C0A67"/>
    <w:rsid w:val="7C013D9B"/>
    <w:rsid w:val="7D977523"/>
    <w:rsid w:val="7E3242E4"/>
    <w:rsid w:val="DB6F28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2"/>
    <w:qFormat/>
    <w:uiPriority w:val="0"/>
    <w:pPr>
      <w:spacing w:line="700" w:lineRule="exact"/>
      <w:jc w:val="center"/>
      <w:outlineLvl w:val="1"/>
    </w:pPr>
    <w:rPr>
      <w:rFonts w:ascii="微软雅黑" w:hAnsi="微软雅黑" w:eastAsia="微软雅黑"/>
      <w:b/>
      <w:bCs/>
      <w:kern w:val="0"/>
      <w:sz w:val="36"/>
      <w:szCs w:val="36"/>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Hyperlink"/>
    <w:basedOn w:val="7"/>
    <w:unhideWhenUsed/>
    <w:qFormat/>
    <w:uiPriority w:val="99"/>
    <w:rPr>
      <w:color w:val="0000FF"/>
      <w:u w:val="single"/>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paragraph" w:customStyle="1" w:styleId="11">
    <w:name w:val="列出段落1"/>
    <w:basedOn w:val="1"/>
    <w:qFormat/>
    <w:uiPriority w:val="34"/>
    <w:pPr>
      <w:ind w:firstLine="420" w:firstLineChars="200"/>
    </w:pPr>
  </w:style>
  <w:style w:type="character" w:customStyle="1" w:styleId="12">
    <w:name w:val="标题 2 Char"/>
    <w:basedOn w:val="7"/>
    <w:link w:val="2"/>
    <w:qFormat/>
    <w:uiPriority w:val="0"/>
    <w:rPr>
      <w:rFonts w:ascii="微软雅黑" w:hAnsi="微软雅黑" w:eastAsia="微软雅黑" w:cs="Times New Roman"/>
      <w:b/>
      <w:bCs/>
      <w:kern w:val="0"/>
      <w:sz w:val="36"/>
      <w:szCs w:val="36"/>
    </w:rPr>
  </w:style>
  <w:style w:type="character" w:customStyle="1" w:styleId="13">
    <w:name w:val="批注框文本 Char"/>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1248</Words>
  <Characters>1296</Characters>
  <Lines>8</Lines>
  <Paragraphs>2</Paragraphs>
  <TotalTime>26</TotalTime>
  <ScaleCrop>false</ScaleCrop>
  <LinksUpToDate>false</LinksUpToDate>
  <CharactersWithSpaces>1304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2018-09-14T10:29:00Z</dcterms:created>
  <dc:creator>qianguolian</dc:creator>
  <cp:lastModifiedBy>JIANG XIN</cp:lastModifiedBy>
  <cp:lastPrinted>2018-07-02T14:52:00Z</cp:lastPrinted>
  <dcterms:modified xsi:type="dcterms:W3CDTF">2023-02-23T01:37:34Z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D726BB3A51684D2A819756FB1BAA1E6A</vt:lpwstr>
  </property>
</Properties>
</file>