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第十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三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届“工贸85·运河杯”浙江工业大学大学生创业大赛暨第</w:t>
      </w: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七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届浙江省</w:t>
      </w:r>
      <w:r>
        <w:rPr>
          <w:rFonts w:hint="eastAsia" w:ascii="方正小标宋简体" w:eastAsia="方正小标宋简体"/>
          <w:color w:val="auto"/>
          <w:spacing w:val="-20"/>
          <w:sz w:val="44"/>
          <w:szCs w:val="44"/>
        </w:rPr>
        <w:t>“互联网+”大学生创新创业大赛选拔赛</w:t>
      </w:r>
      <w:r>
        <w:rPr>
          <w:rFonts w:hint="eastAsia" w:ascii="方正小标宋简体" w:hAnsi="Calibri" w:eastAsia="方正小标宋简体"/>
          <w:sz w:val="44"/>
          <w:szCs w:val="44"/>
        </w:rPr>
        <w:t>“青年红色筑梦之旅”</w:t>
      </w:r>
      <w:r>
        <w:rPr>
          <w:rFonts w:hint="eastAsia" w:ascii="方正小标宋简体" w:hAnsi="Calibri" w:eastAsia="方正小标宋简体"/>
          <w:sz w:val="44"/>
          <w:szCs w:val="44"/>
          <w:lang w:val="en-US" w:eastAsia="zh-CN"/>
        </w:rPr>
        <w:t>赛道</w:t>
      </w:r>
      <w:r>
        <w:rPr>
          <w:rFonts w:hint="eastAsia" w:ascii="方正小标宋简体" w:hAnsi="Calibri" w:eastAsia="方正小标宋简体"/>
          <w:sz w:val="44"/>
          <w:szCs w:val="44"/>
        </w:rPr>
        <w:t>方案</w:t>
      </w:r>
    </w:p>
    <w:p>
      <w:pPr>
        <w:snapToGrid w:val="0"/>
        <w:spacing w:line="540" w:lineRule="exact"/>
        <w:jc w:val="center"/>
        <w:rPr>
          <w:rFonts w:ascii="仿宋_GB2312" w:hAnsi="Calibri" w:eastAsia="仿宋_GB2312"/>
          <w:sz w:val="32"/>
          <w:szCs w:val="36"/>
        </w:rPr>
      </w:pP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“工贸85·运河杯”大学生创新创业大赛继续在更大范围、更高层次、更有温度、更深程度上开展“青年红色筑梦之旅”活动。方案如下。</w:t>
      </w:r>
    </w:p>
    <w:p>
      <w:pPr>
        <w:snapToGrid w:val="0"/>
        <w:spacing w:line="54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一、活动主题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青春领航乡村振兴红色筑梦创业人生</w:t>
      </w:r>
    </w:p>
    <w:p>
      <w:pPr>
        <w:snapToGrid w:val="0"/>
        <w:spacing w:line="54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二、主要目标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深入贯彻落实习近平总书记给第三届中国“互联网+”大学生创新创业大赛“青年红色筑梦之旅”大学生回信重要精神，紧扣“建党百年”主题，大力弘扬跨越时空的伟大的井冈山精神，将红色教育、专业教育与创新创业教育相结合，贯穿“四史”教育，全面推进课程思政，厚植学生“爱党爱国”情怀；聚焦革命老区，开展公益创业，引导师生服务乡村振兴，在全国范围内打造一堂主题鲜明的思政大课、实践大课。</w:t>
      </w:r>
    </w:p>
    <w:p>
      <w:pPr>
        <w:snapToGrid w:val="0"/>
        <w:spacing w:line="54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仿宋_GB2312"/>
          <w:bCs/>
          <w:sz w:val="32"/>
          <w:szCs w:val="32"/>
        </w:rPr>
        <w:t>、参赛项目要求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1.参加“青年红色筑梦之旅”赛道的项目应符合大赛参赛项目要求，同时在推进革命老区、贫困地区、城乡社区经济社会发展等方面有创新性、实效性和可持续性。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以团队为单位报名参赛。允许跨校组建团队，每个团队的参赛成员不少于3人，原则上不多于15人（含团队负责人），须为项目的实际核心成员。参赛团队所报参赛创业项目，须为本团队策划或经营的项目，不得借用他人项目参赛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3.参赛申报人须为项目实际负责人，须为普通高等学校全日制在校生（包括本专科生、研究生，不含在职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教育</w:t>
      </w:r>
      <w:r>
        <w:rPr>
          <w:rFonts w:hint="eastAsia" w:ascii="仿宋" w:hAnsi="仿宋" w:eastAsia="仿宋" w:cs="仿宋"/>
          <w:sz w:val="32"/>
          <w:szCs w:val="32"/>
        </w:rPr>
        <w:t>），或毕业5年以内的学生（即2016年之后的毕业生，不含在职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教育</w:t>
      </w:r>
      <w:r>
        <w:rPr>
          <w:rFonts w:hint="eastAsia" w:ascii="仿宋" w:hAnsi="仿宋" w:eastAsia="仿宋" w:cs="仿宋"/>
          <w:sz w:val="32"/>
          <w:szCs w:val="32"/>
        </w:rPr>
        <w:t>）。企业法定代表人在大赛通知发布之日后进行变更的不予认可。</w:t>
      </w:r>
    </w:p>
    <w:p>
      <w:pPr>
        <w:snapToGrid w:val="0"/>
        <w:spacing w:line="540" w:lineRule="exact"/>
        <w:ind w:firstLine="640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仿宋_GB2312"/>
          <w:bCs/>
          <w:sz w:val="32"/>
          <w:szCs w:val="32"/>
        </w:rPr>
        <w:t>参赛组别和对象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根据项目性质和特点，分为公益组、创意组、创业组。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1.公益组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（1）参赛项目以社会价值为导向，在公益服务领域具有较好的创意、产品或服务模式的创业计划和实践。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（2）参赛申报主体为独立的公益项目或社会组织，注册或未注册成立公益机构（或社会组织）的项目均可参赛。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（3）师生共创的公益项目，若符合“青年红色筑梦之旅”赛道要求，可以参加本组比赛。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2.创意组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（1）参赛项目以商业手段解决农业农村和城乡社区发展的痛点问题、巩固脱贫攻坚成果，助力乡村振兴，实现经济价值和社会价值的融合。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（2）参赛项目在大赛通知下发之日前尚未完成工商等各类登记注册。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</w:t>
      </w:r>
      <w:bookmarkStart w:id="0" w:name="_Hlk66979873"/>
      <w:r>
        <w:rPr>
          <w:rFonts w:hint="eastAsia" w:ascii="仿宋" w:hAnsi="仿宋" w:eastAsia="仿宋" w:cs="仿宋"/>
          <w:sz w:val="32"/>
          <w:szCs w:val="32"/>
        </w:rPr>
        <w:t>）师生共创的商业项目不允许参加“青年红色筑梦之旅”赛道，可参加高教主赛道。</w:t>
      </w:r>
      <w:bookmarkEnd w:id="0"/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3.创业组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（1）参赛项目以商业手段解决农业农村和城乡社区发展的痛点问题、巩固脱贫攻坚成果，助力乡村振兴，实现经济价值和社会价值的融合。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（2）参赛项目在大赛通知下发之日前已完成工商等各类登记注册。项目的股权结构中，企业法定代表人的股权不得少于10%，参赛成员股权合计不得少于1/3。如已注册成立机构或公司，学生须为法定代表人。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Calibri" w:eastAsia="仿宋_GB2312"/>
          <w:sz w:val="32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>（3）师生共创的商业项目不允许参加“青年红色筑梦之旅”赛道，可参加高教主赛道。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sz w:val="32"/>
          <w:szCs w:val="32"/>
        </w:rPr>
        <w:t>、其他</w:t>
      </w:r>
    </w:p>
    <w:p>
      <w:pPr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1" w:name="_GoBack"/>
      <w:r>
        <w:rPr>
          <w:rFonts w:hint="eastAsia" w:ascii="仿宋" w:hAnsi="仿宋" w:eastAsia="仿宋" w:cs="仿宋"/>
          <w:sz w:val="32"/>
          <w:szCs w:val="32"/>
        </w:rPr>
        <w:t>本附件所涉及条款的最终解释权，归第十三届“工贸85·运河杯”浙江工业大学大学生创业大赛暨第七届浙江省“互联网+”大学生创新创业大赛选拔赛组委会所有。</w:t>
      </w:r>
    </w:p>
    <w:bookmarkEnd w:id="1"/>
    <w:p>
      <w:pPr>
        <w:snapToGrid w:val="0"/>
        <w:spacing w:line="540" w:lineRule="exact"/>
        <w:ind w:firstLine="640" w:firstLineChars="200"/>
        <w:rPr>
          <w:rFonts w:hint="eastAsia" w:ascii="仿宋_GB2312" w:hAnsi="Calibri" w:eastAsia="仿宋_GB2312"/>
          <w:sz w:val="32"/>
          <w:szCs w:val="36"/>
        </w:rPr>
      </w:pPr>
    </w:p>
    <w:p>
      <w:pPr>
        <w:snapToGrid w:val="0"/>
        <w:spacing w:line="540" w:lineRule="exact"/>
        <w:rPr>
          <w:rFonts w:hint="eastAsia" w:ascii="仿宋_GB2312" w:hAnsi="Calibri" w:eastAsia="仿宋_GB2312"/>
          <w:sz w:val="32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072B0"/>
    <w:rsid w:val="0F046CFF"/>
    <w:rsid w:val="56062F08"/>
    <w:rsid w:val="581A2D53"/>
    <w:rsid w:val="7735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lzx</dc:creator>
  <cp:lastModifiedBy>朱小羽</cp:lastModifiedBy>
  <dcterms:modified xsi:type="dcterms:W3CDTF">2021-04-29T01:28:38Z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AF3CDA9CB2C3405C915BD8A2C68B189D</vt:lpwstr>
  </property>
</Properties>
</file>